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D" w:rsidRPr="005517FF" w:rsidRDefault="00EB5EE9" w:rsidP="005517FF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285750</wp:posOffset>
            </wp:positionV>
            <wp:extent cx="3219450" cy="8667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DAE" w:rsidRDefault="00E55DAE">
      <w:pPr>
        <w:rPr>
          <w:b/>
          <w:sz w:val="26"/>
          <w:szCs w:val="26"/>
        </w:rPr>
      </w:pPr>
    </w:p>
    <w:p w:rsidR="003657F2" w:rsidRDefault="003657F2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 w:val="26"/>
          <w:szCs w:val="26"/>
        </w:rPr>
      </w:pPr>
    </w:p>
    <w:p w:rsidR="003657F2" w:rsidRDefault="003657F2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 w:val="26"/>
          <w:szCs w:val="26"/>
        </w:rPr>
      </w:pPr>
    </w:p>
    <w:p w:rsidR="003657F2" w:rsidRDefault="003657F2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 w:val="26"/>
          <w:szCs w:val="26"/>
        </w:rPr>
      </w:pPr>
    </w:p>
    <w:p w:rsidR="00DB6C86" w:rsidRDefault="00DB6C86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 w:val="26"/>
          <w:szCs w:val="26"/>
        </w:rPr>
      </w:pPr>
    </w:p>
    <w:p w:rsidR="00E55DAE" w:rsidRPr="00E55DAE" w:rsidRDefault="00EF70E3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 w:val="26"/>
          <w:szCs w:val="26"/>
        </w:rPr>
      </w:pPr>
      <w:r>
        <w:rPr>
          <w:rFonts w:cs="FranklinGothicITCbyBT-Demi"/>
          <w:b/>
          <w:color w:val="000000"/>
          <w:sz w:val="26"/>
          <w:szCs w:val="26"/>
        </w:rPr>
        <w:t>A</w:t>
      </w:r>
      <w:r w:rsidR="00E55DAE">
        <w:rPr>
          <w:rFonts w:cs="FranklinGothicITCbyBT-Demi"/>
          <w:b/>
          <w:color w:val="000000"/>
          <w:sz w:val="26"/>
          <w:szCs w:val="26"/>
        </w:rPr>
        <w:t xml:space="preserve">ward </w:t>
      </w:r>
      <w:r w:rsidR="007361A0">
        <w:rPr>
          <w:rFonts w:cs="FranklinGothicITCbyBT-Demi"/>
          <w:b/>
          <w:color w:val="000000"/>
          <w:sz w:val="26"/>
          <w:szCs w:val="26"/>
        </w:rPr>
        <w:t xml:space="preserve">categories </w:t>
      </w:r>
      <w:r w:rsidR="008554F2">
        <w:rPr>
          <w:rFonts w:cs="FranklinGothicITCbyBT-Demi"/>
          <w:b/>
          <w:color w:val="000000"/>
          <w:sz w:val="26"/>
          <w:szCs w:val="26"/>
        </w:rPr>
        <w:t>open to entries</w:t>
      </w:r>
      <w:r w:rsidR="00E55DAE">
        <w:rPr>
          <w:rFonts w:cs="FranklinGothicITCbyBT-Demi"/>
          <w:b/>
          <w:color w:val="000000"/>
          <w:sz w:val="26"/>
          <w:szCs w:val="26"/>
        </w:rPr>
        <w:t>:</w:t>
      </w:r>
    </w:p>
    <w:p w:rsidR="00E55DAE" w:rsidRPr="00E55DAE" w:rsidRDefault="00E55DAE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 w:val="24"/>
          <w:szCs w:val="24"/>
        </w:rPr>
      </w:pPr>
    </w:p>
    <w:p w:rsidR="00E55DAE" w:rsidRPr="00E55DAE" w:rsidRDefault="008554F2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Cs w:val="20"/>
        </w:rPr>
      </w:pPr>
      <w:r>
        <w:rPr>
          <w:rFonts w:cs="FranklinGothicITCbyBT-Demi"/>
          <w:b/>
          <w:color w:val="000000"/>
          <w:szCs w:val="20"/>
        </w:rPr>
        <w:t>For advisers</w:t>
      </w:r>
      <w:r w:rsidR="00E55DAE" w:rsidRPr="00E55DAE">
        <w:rPr>
          <w:rFonts w:cs="FranklinGothicITCbyBT-Demi"/>
          <w:b/>
          <w:color w:val="000000"/>
          <w:szCs w:val="20"/>
        </w:rPr>
        <w:t>:</w:t>
      </w:r>
    </w:p>
    <w:p w:rsidR="00E55DAE" w:rsidRPr="00E55DAE" w:rsidRDefault="00E55DAE" w:rsidP="00EF70E3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  <w:szCs w:val="20"/>
        </w:rPr>
      </w:pPr>
    </w:p>
    <w:p w:rsidR="008554F2" w:rsidRDefault="008554F2" w:rsidP="00EF70E3">
      <w:pPr>
        <w:sectPr w:rsidR="008554F2" w:rsidSect="008A58C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5DAE" w:rsidRDefault="00132B5A" w:rsidP="0036431B">
      <w:pPr>
        <w:spacing w:after="0"/>
      </w:pPr>
      <w:r>
        <w:lastRenderedPageBreak/>
        <w:t>Financial Adviser of the Y</w:t>
      </w:r>
      <w:r w:rsidR="00C47899">
        <w:t>ear</w:t>
      </w:r>
    </w:p>
    <w:p w:rsidR="0036431B" w:rsidRPr="003719CB" w:rsidRDefault="0036431B" w:rsidP="0036431B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 xml:space="preserve">Entrants into this category should show evidence of informed </w:t>
      </w:r>
      <w:r w:rsidR="00EB5EE9">
        <w:rPr>
          <w:color w:val="808080" w:themeColor="background1" w:themeShade="80"/>
          <w:sz w:val="20"/>
        </w:rPr>
        <w:t>comment</w:t>
      </w:r>
      <w:r w:rsidR="00132B5A">
        <w:rPr>
          <w:color w:val="808080" w:themeColor="background1" w:themeShade="80"/>
          <w:sz w:val="20"/>
        </w:rPr>
        <w:t>ary</w:t>
      </w:r>
      <w:r w:rsidRPr="003719CB">
        <w:rPr>
          <w:color w:val="808080" w:themeColor="background1" w:themeShade="80"/>
          <w:sz w:val="20"/>
        </w:rPr>
        <w:t xml:space="preserve"> on </w:t>
      </w:r>
      <w:r w:rsidR="00EB5EE9">
        <w:rPr>
          <w:color w:val="808080" w:themeColor="background1" w:themeShade="80"/>
          <w:sz w:val="20"/>
        </w:rPr>
        <w:t xml:space="preserve">a range of </w:t>
      </w:r>
      <w:r w:rsidR="00B34368">
        <w:rPr>
          <w:color w:val="808080" w:themeColor="background1" w:themeShade="80"/>
          <w:sz w:val="20"/>
        </w:rPr>
        <w:t xml:space="preserve">personal finance </w:t>
      </w:r>
      <w:r w:rsidRPr="003719CB">
        <w:rPr>
          <w:color w:val="808080" w:themeColor="background1" w:themeShade="80"/>
          <w:sz w:val="20"/>
        </w:rPr>
        <w:t>issues</w:t>
      </w:r>
      <w:r w:rsidR="00B34368">
        <w:rPr>
          <w:color w:val="808080" w:themeColor="background1" w:themeShade="80"/>
          <w:sz w:val="20"/>
        </w:rPr>
        <w:t xml:space="preserve"> across a number of publications</w:t>
      </w:r>
      <w:r>
        <w:rPr>
          <w:color w:val="808080" w:themeColor="background1" w:themeShade="80"/>
          <w:sz w:val="20"/>
        </w:rPr>
        <w:t xml:space="preserve">. </w:t>
      </w:r>
    </w:p>
    <w:p w:rsidR="0036431B" w:rsidRPr="00E55DAE" w:rsidRDefault="0036431B" w:rsidP="0036431B">
      <w:pPr>
        <w:spacing w:after="0"/>
      </w:pPr>
    </w:p>
    <w:p w:rsidR="003719CB" w:rsidRDefault="00132B5A" w:rsidP="003719CB">
      <w:pPr>
        <w:spacing w:after="0"/>
      </w:pPr>
      <w:r>
        <w:t>Investment A</w:t>
      </w:r>
      <w:r w:rsidR="00C47899">
        <w:t>dviser</w:t>
      </w:r>
      <w:r>
        <w:t xml:space="preserve"> of the Y</w:t>
      </w:r>
      <w:r w:rsidR="00E55DAE" w:rsidRPr="00E55DAE">
        <w:t>ear</w:t>
      </w:r>
    </w:p>
    <w:p w:rsidR="003719CB" w:rsidRPr="003719CB" w:rsidRDefault="003719CB" w:rsidP="003719CB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 xml:space="preserve">Entrants into this category should show evidence of informed </w:t>
      </w:r>
      <w:r w:rsidR="00EB5EE9">
        <w:rPr>
          <w:color w:val="808080" w:themeColor="background1" w:themeShade="80"/>
          <w:sz w:val="20"/>
        </w:rPr>
        <w:t>comment</w:t>
      </w:r>
      <w:r w:rsidR="00132B5A">
        <w:rPr>
          <w:color w:val="808080" w:themeColor="background1" w:themeShade="80"/>
          <w:sz w:val="20"/>
        </w:rPr>
        <w:t>ary</w:t>
      </w:r>
      <w:r w:rsidRPr="003719CB">
        <w:rPr>
          <w:color w:val="808080" w:themeColor="background1" w:themeShade="80"/>
          <w:sz w:val="20"/>
        </w:rPr>
        <w:t xml:space="preserve"> on </w:t>
      </w:r>
      <w:r w:rsidR="00EB5EE9">
        <w:rPr>
          <w:color w:val="808080" w:themeColor="background1" w:themeShade="80"/>
          <w:sz w:val="20"/>
        </w:rPr>
        <w:t>investments across a number of publications</w:t>
      </w:r>
      <w:r w:rsidR="00F7439A">
        <w:rPr>
          <w:color w:val="808080" w:themeColor="background1" w:themeShade="80"/>
          <w:sz w:val="20"/>
        </w:rPr>
        <w:t>.</w:t>
      </w:r>
    </w:p>
    <w:p w:rsidR="003719CB" w:rsidRPr="00E55DAE" w:rsidRDefault="003719CB" w:rsidP="003719CB">
      <w:pPr>
        <w:spacing w:after="0"/>
      </w:pPr>
    </w:p>
    <w:p w:rsidR="003719CB" w:rsidRDefault="00EF70E3" w:rsidP="003719CB">
      <w:pPr>
        <w:spacing w:after="0"/>
      </w:pPr>
      <w:r>
        <w:t>Pension</w:t>
      </w:r>
      <w:r w:rsidR="00132B5A">
        <w:t xml:space="preserve"> Adviser of the Y</w:t>
      </w:r>
      <w:r w:rsidR="00C47899">
        <w:t>ear</w:t>
      </w:r>
    </w:p>
    <w:p w:rsidR="003719CB" w:rsidRPr="003719CB" w:rsidRDefault="003719CB" w:rsidP="003719CB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>Entrants into this category should show evidence of informed commentary on issues which are dealt with leading up to retirement, including</w:t>
      </w:r>
      <w:r w:rsidR="00F7439A">
        <w:rPr>
          <w:color w:val="808080" w:themeColor="background1" w:themeShade="80"/>
          <w:sz w:val="20"/>
        </w:rPr>
        <w:t>,</w:t>
      </w:r>
      <w:r w:rsidRPr="003719CB">
        <w:rPr>
          <w:color w:val="808080" w:themeColor="background1" w:themeShade="80"/>
          <w:sz w:val="20"/>
        </w:rPr>
        <w:t xml:space="preserve"> but not limited to</w:t>
      </w:r>
      <w:r w:rsidR="00F7439A">
        <w:rPr>
          <w:color w:val="808080" w:themeColor="background1" w:themeShade="80"/>
          <w:sz w:val="20"/>
        </w:rPr>
        <w:t>:</w:t>
      </w:r>
      <w:r w:rsidRPr="003719CB">
        <w:rPr>
          <w:color w:val="808080" w:themeColor="background1" w:themeShade="80"/>
          <w:sz w:val="20"/>
        </w:rPr>
        <w:t xml:space="preserve"> retirement planning and pension arrangements</w:t>
      </w:r>
      <w:r w:rsidR="00F7439A">
        <w:rPr>
          <w:color w:val="808080" w:themeColor="background1" w:themeShade="80"/>
          <w:sz w:val="20"/>
        </w:rPr>
        <w:t>.</w:t>
      </w:r>
    </w:p>
    <w:p w:rsidR="003719CB" w:rsidRDefault="003719CB" w:rsidP="003719CB">
      <w:pPr>
        <w:spacing w:after="0"/>
      </w:pPr>
    </w:p>
    <w:p w:rsidR="003719CB" w:rsidRDefault="00E55DAE" w:rsidP="003719CB">
      <w:pPr>
        <w:spacing w:after="0"/>
      </w:pPr>
      <w:r w:rsidRPr="00E55DAE">
        <w:t>At</w:t>
      </w:r>
      <w:r w:rsidR="00132B5A">
        <w:t xml:space="preserve"> Retirement A</w:t>
      </w:r>
      <w:r w:rsidR="00C47899">
        <w:t>dviser</w:t>
      </w:r>
      <w:r w:rsidR="00132B5A">
        <w:t xml:space="preserve"> of the Y</w:t>
      </w:r>
      <w:r w:rsidRPr="00E55DAE">
        <w:t>ear</w:t>
      </w:r>
    </w:p>
    <w:p w:rsidR="003719CB" w:rsidRDefault="003719CB" w:rsidP="003719CB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 xml:space="preserve">Entrants into this category should show evidence of informed </w:t>
      </w:r>
      <w:r w:rsidR="00EB5EE9">
        <w:rPr>
          <w:color w:val="808080" w:themeColor="background1" w:themeShade="80"/>
          <w:sz w:val="20"/>
        </w:rPr>
        <w:t>comment</w:t>
      </w:r>
      <w:r w:rsidR="00132B5A">
        <w:rPr>
          <w:color w:val="808080" w:themeColor="background1" w:themeShade="80"/>
          <w:sz w:val="20"/>
        </w:rPr>
        <w:t>ary</w:t>
      </w:r>
      <w:r w:rsidRPr="003719CB">
        <w:rPr>
          <w:color w:val="808080" w:themeColor="background1" w:themeShade="80"/>
          <w:sz w:val="20"/>
        </w:rPr>
        <w:t xml:space="preserve"> on post-retirement issues including, but not limited to</w:t>
      </w:r>
      <w:r w:rsidR="00F7439A">
        <w:rPr>
          <w:color w:val="808080" w:themeColor="background1" w:themeShade="80"/>
          <w:sz w:val="20"/>
        </w:rPr>
        <w:t>:</w:t>
      </w:r>
      <w:r w:rsidRPr="003719CB">
        <w:rPr>
          <w:color w:val="808080" w:themeColor="background1" w:themeShade="80"/>
          <w:sz w:val="20"/>
        </w:rPr>
        <w:t xml:space="preserve"> annuities and pension drawdown</w:t>
      </w:r>
      <w:r w:rsidR="00F7439A">
        <w:rPr>
          <w:color w:val="808080" w:themeColor="background1" w:themeShade="80"/>
          <w:sz w:val="20"/>
        </w:rPr>
        <w:t>.</w:t>
      </w:r>
    </w:p>
    <w:p w:rsidR="00324140" w:rsidRPr="003719CB" w:rsidRDefault="00324140" w:rsidP="003719CB">
      <w:pPr>
        <w:spacing w:after="0"/>
        <w:rPr>
          <w:color w:val="808080" w:themeColor="background1" w:themeShade="80"/>
          <w:sz w:val="20"/>
        </w:rPr>
      </w:pPr>
    </w:p>
    <w:p w:rsidR="00E55DAE" w:rsidRDefault="00DB6C86" w:rsidP="00324140">
      <w:pPr>
        <w:spacing w:after="0"/>
      </w:pPr>
      <w:r>
        <w:t>Mortgage Adviser of the Y</w:t>
      </w:r>
      <w:r w:rsidR="00E55DAE" w:rsidRPr="00E55DAE">
        <w:t>ear</w:t>
      </w:r>
    </w:p>
    <w:p w:rsidR="00DB6C86" w:rsidRPr="00DB6C86" w:rsidRDefault="00324140" w:rsidP="00DB6C86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 xml:space="preserve">Entrants into this category should show evidence of informed commentary on </w:t>
      </w:r>
      <w:r w:rsidR="00DB6C86">
        <w:rPr>
          <w:color w:val="808080" w:themeColor="background1" w:themeShade="80"/>
          <w:sz w:val="20"/>
        </w:rPr>
        <w:t xml:space="preserve">the mortgage market, </w:t>
      </w:r>
      <w:r w:rsidR="00132B5A">
        <w:rPr>
          <w:color w:val="808080" w:themeColor="background1" w:themeShade="80"/>
          <w:sz w:val="20"/>
        </w:rPr>
        <w:t xml:space="preserve">taking out a </w:t>
      </w:r>
      <w:r w:rsidR="000821DF">
        <w:rPr>
          <w:color w:val="808080" w:themeColor="background1" w:themeShade="80"/>
          <w:sz w:val="20"/>
        </w:rPr>
        <w:t>mortgage</w:t>
      </w:r>
      <w:r w:rsidR="00132B5A">
        <w:rPr>
          <w:color w:val="808080" w:themeColor="background1" w:themeShade="80"/>
          <w:sz w:val="20"/>
        </w:rPr>
        <w:t xml:space="preserve"> or remortgaging</w:t>
      </w:r>
      <w:r w:rsidR="000821DF">
        <w:rPr>
          <w:color w:val="808080" w:themeColor="background1" w:themeShade="80"/>
          <w:sz w:val="20"/>
        </w:rPr>
        <w:t xml:space="preserve">. </w:t>
      </w:r>
    </w:p>
    <w:p w:rsidR="00DB6C86" w:rsidRDefault="00DB6C86" w:rsidP="00DB6C86">
      <w:pPr>
        <w:spacing w:after="0"/>
      </w:pPr>
    </w:p>
    <w:p w:rsidR="00DB6C86" w:rsidRDefault="00DB6C86" w:rsidP="00DB6C86">
      <w:pPr>
        <w:spacing w:after="0"/>
      </w:pPr>
      <w:r>
        <w:t>Protection Adviser of the Y</w:t>
      </w:r>
      <w:r w:rsidRPr="00E55DAE">
        <w:t>ear</w:t>
      </w:r>
    </w:p>
    <w:p w:rsidR="00DB6C86" w:rsidRDefault="00DB6C86" w:rsidP="00DB6C86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 xml:space="preserve">Entrants into this category should show evidence of informed commentary on </w:t>
      </w:r>
      <w:r>
        <w:rPr>
          <w:color w:val="808080" w:themeColor="background1" w:themeShade="80"/>
          <w:sz w:val="20"/>
        </w:rPr>
        <w:t>consumer or business protection issues.</w:t>
      </w:r>
    </w:p>
    <w:p w:rsidR="00AA5EB0" w:rsidRDefault="00AA5EB0" w:rsidP="00DB6C86">
      <w:pPr>
        <w:spacing w:after="0"/>
        <w:rPr>
          <w:color w:val="808080" w:themeColor="background1" w:themeShade="80"/>
          <w:sz w:val="20"/>
        </w:rPr>
      </w:pPr>
    </w:p>
    <w:p w:rsidR="00AA5EB0" w:rsidRDefault="00AA5EB0" w:rsidP="00DB6C86">
      <w:pPr>
        <w:spacing w:after="0"/>
        <w:rPr>
          <w:color w:val="808080" w:themeColor="background1" w:themeShade="80"/>
          <w:sz w:val="20"/>
        </w:rPr>
      </w:pPr>
    </w:p>
    <w:p w:rsidR="00AA5EB0" w:rsidRPr="00DB6C86" w:rsidRDefault="00AA5EB0" w:rsidP="00DB6C86">
      <w:pPr>
        <w:spacing w:after="0"/>
      </w:pPr>
    </w:p>
    <w:p w:rsidR="00E55DAE" w:rsidRDefault="00C47899" w:rsidP="006F34D5">
      <w:pPr>
        <w:spacing w:after="0"/>
      </w:pPr>
      <w:r>
        <w:lastRenderedPageBreak/>
        <w:t xml:space="preserve">Responsible </w:t>
      </w:r>
      <w:r w:rsidR="00DB6C86">
        <w:t>Investment A</w:t>
      </w:r>
      <w:r>
        <w:t>dviser</w:t>
      </w:r>
      <w:r w:rsidR="00DB6C86">
        <w:t xml:space="preserve"> of the Y</w:t>
      </w:r>
      <w:r w:rsidR="00E55DAE" w:rsidRPr="00E55DAE">
        <w:t>ear</w:t>
      </w:r>
    </w:p>
    <w:p w:rsidR="006F34D5" w:rsidRPr="003719CB" w:rsidRDefault="006F34D5" w:rsidP="006F34D5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>Entrants into this category should show evid</w:t>
      </w:r>
      <w:r>
        <w:rPr>
          <w:color w:val="808080" w:themeColor="background1" w:themeShade="80"/>
          <w:sz w:val="20"/>
        </w:rPr>
        <w:t xml:space="preserve">ence of informed commentary on </w:t>
      </w:r>
      <w:r w:rsidR="00DB6C86">
        <w:rPr>
          <w:color w:val="808080" w:themeColor="background1" w:themeShade="80"/>
          <w:sz w:val="20"/>
        </w:rPr>
        <w:t>ethical, green or SRI investment issues.</w:t>
      </w:r>
    </w:p>
    <w:p w:rsidR="006F34D5" w:rsidRPr="00E55DAE" w:rsidRDefault="006F34D5" w:rsidP="006F34D5">
      <w:pPr>
        <w:spacing w:after="0"/>
      </w:pPr>
    </w:p>
    <w:p w:rsidR="00E55DAE" w:rsidRDefault="00DB6C86" w:rsidP="006F34D5">
      <w:pPr>
        <w:spacing w:after="0"/>
      </w:pPr>
      <w:r>
        <w:t>Social M</w:t>
      </w:r>
      <w:r w:rsidR="00E55DAE" w:rsidRPr="00E55DAE">
        <w:t xml:space="preserve">edia </w:t>
      </w:r>
      <w:r>
        <w:t>A</w:t>
      </w:r>
      <w:r w:rsidR="00C47899">
        <w:t>dviser</w:t>
      </w:r>
      <w:r>
        <w:t xml:space="preserve"> of the Y</w:t>
      </w:r>
      <w:r w:rsidR="00E55DAE" w:rsidRPr="00E55DAE">
        <w:t>ear</w:t>
      </w:r>
    </w:p>
    <w:p w:rsidR="006F34D5" w:rsidRPr="003719CB" w:rsidRDefault="006F34D5" w:rsidP="006F34D5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>Entrants into this category should show evidence of</w:t>
      </w:r>
      <w:r>
        <w:rPr>
          <w:color w:val="808080" w:themeColor="background1" w:themeShade="80"/>
          <w:sz w:val="20"/>
        </w:rPr>
        <w:t xml:space="preserve"> informed commentary</w:t>
      </w:r>
      <w:r w:rsidR="00DB6C86">
        <w:rPr>
          <w:color w:val="808080" w:themeColor="background1" w:themeShade="80"/>
          <w:sz w:val="20"/>
        </w:rPr>
        <w:t>, opinion, engagement and debate on social m</w:t>
      </w:r>
      <w:r>
        <w:rPr>
          <w:color w:val="808080" w:themeColor="background1" w:themeShade="80"/>
          <w:sz w:val="20"/>
        </w:rPr>
        <w:t>edia sites, including</w:t>
      </w:r>
      <w:r w:rsidR="00F7439A">
        <w:rPr>
          <w:color w:val="808080" w:themeColor="background1" w:themeShade="80"/>
          <w:sz w:val="20"/>
        </w:rPr>
        <w:t>,</w:t>
      </w:r>
      <w:r>
        <w:rPr>
          <w:color w:val="808080" w:themeColor="background1" w:themeShade="80"/>
          <w:sz w:val="20"/>
        </w:rPr>
        <w:t xml:space="preserve"> but not limited to</w:t>
      </w:r>
      <w:r w:rsidR="00F7439A">
        <w:rPr>
          <w:color w:val="808080" w:themeColor="background1" w:themeShade="80"/>
          <w:sz w:val="20"/>
        </w:rPr>
        <w:t>:</w:t>
      </w:r>
      <w:r>
        <w:rPr>
          <w:color w:val="808080" w:themeColor="background1" w:themeShade="80"/>
          <w:sz w:val="20"/>
        </w:rPr>
        <w:t xml:space="preserve"> Twitter, LinkedIn and Facebook. </w:t>
      </w:r>
    </w:p>
    <w:p w:rsidR="006F34D5" w:rsidRPr="00E55DAE" w:rsidRDefault="006F34D5" w:rsidP="006F34D5">
      <w:pPr>
        <w:spacing w:after="0"/>
      </w:pPr>
    </w:p>
    <w:p w:rsidR="0028223D" w:rsidRDefault="00C47899" w:rsidP="0028223D">
      <w:pPr>
        <w:pStyle w:val="NoSpacing"/>
      </w:pPr>
      <w:r>
        <w:t xml:space="preserve">The </w:t>
      </w:r>
      <w:r w:rsidR="00E55DAE" w:rsidRPr="00E55DAE">
        <w:t xml:space="preserve">Bluebook </w:t>
      </w:r>
      <w:r w:rsidR="00DB6C86">
        <w:t>N</w:t>
      </w:r>
      <w:r>
        <w:t>ew</w:t>
      </w:r>
      <w:r w:rsidR="00E55DAE" w:rsidRPr="00E55DAE">
        <w:t>comer</w:t>
      </w:r>
      <w:r w:rsidR="008554F2">
        <w:t xml:space="preserve"> </w:t>
      </w:r>
    </w:p>
    <w:p w:rsidR="00E55DAE" w:rsidRPr="00EB5EE9" w:rsidRDefault="00EB5EE9" w:rsidP="0036431B">
      <w:pPr>
        <w:spacing w:after="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Entrants to this category must have </w:t>
      </w:r>
      <w:r w:rsidR="00B077C7" w:rsidRPr="00EB5EE9">
        <w:rPr>
          <w:color w:val="808080" w:themeColor="background1" w:themeShade="80"/>
          <w:sz w:val="20"/>
          <w:szCs w:val="20"/>
        </w:rPr>
        <w:t xml:space="preserve">joined </w:t>
      </w:r>
      <w:r w:rsidR="00DB6C86">
        <w:rPr>
          <w:color w:val="808080" w:themeColor="background1" w:themeShade="80"/>
          <w:sz w:val="20"/>
          <w:szCs w:val="20"/>
        </w:rPr>
        <w:t xml:space="preserve">the Bluebook directory </w:t>
      </w:r>
      <w:r>
        <w:rPr>
          <w:color w:val="808080" w:themeColor="background1" w:themeShade="80"/>
          <w:sz w:val="20"/>
          <w:szCs w:val="20"/>
        </w:rPr>
        <w:t>after</w:t>
      </w:r>
      <w:r w:rsidR="003719CB" w:rsidRPr="00EB5EE9">
        <w:rPr>
          <w:color w:val="808080" w:themeColor="background1" w:themeShade="80"/>
          <w:sz w:val="20"/>
          <w:szCs w:val="20"/>
        </w:rPr>
        <w:t xml:space="preserve"> 1 November 2012</w:t>
      </w:r>
      <w:r>
        <w:rPr>
          <w:color w:val="808080" w:themeColor="background1" w:themeShade="80"/>
          <w:sz w:val="20"/>
          <w:szCs w:val="20"/>
        </w:rPr>
        <w:t xml:space="preserve"> and should show evidence of informed comment across a number of publications</w:t>
      </w:r>
      <w:r w:rsidR="00DB6C86">
        <w:rPr>
          <w:color w:val="808080" w:themeColor="background1" w:themeShade="80"/>
          <w:sz w:val="20"/>
          <w:szCs w:val="20"/>
        </w:rPr>
        <w:t xml:space="preserve"> as well as showing great future media potential</w:t>
      </w:r>
      <w:r>
        <w:rPr>
          <w:color w:val="808080" w:themeColor="background1" w:themeShade="80"/>
          <w:sz w:val="20"/>
          <w:szCs w:val="20"/>
        </w:rPr>
        <w:t>.</w:t>
      </w:r>
    </w:p>
    <w:p w:rsidR="0036431B" w:rsidRPr="00E55DAE" w:rsidRDefault="0036431B" w:rsidP="0036431B">
      <w:pPr>
        <w:spacing w:after="0"/>
      </w:pPr>
    </w:p>
    <w:p w:rsidR="0028223D" w:rsidRDefault="00DB6C86" w:rsidP="0028223D">
      <w:pPr>
        <w:pStyle w:val="NoSpacing"/>
      </w:pPr>
      <w:r>
        <w:t>Young F</w:t>
      </w:r>
      <w:r w:rsidR="00C47899">
        <w:t xml:space="preserve">inancial </w:t>
      </w:r>
      <w:r>
        <w:t>A</w:t>
      </w:r>
      <w:r w:rsidR="00C47899">
        <w:t>dviser</w:t>
      </w:r>
      <w:r>
        <w:t xml:space="preserve"> of the Y</w:t>
      </w:r>
      <w:r w:rsidR="00E55DAE" w:rsidRPr="00E55DAE">
        <w:t>ear</w:t>
      </w:r>
    </w:p>
    <w:p w:rsidR="00E55DAE" w:rsidRPr="00EB5EE9" w:rsidRDefault="00EB5EE9" w:rsidP="0028223D">
      <w:pPr>
        <w:pStyle w:val="NoSpacing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Entrants to this category must be under the age of</w:t>
      </w:r>
      <w:r w:rsidR="008554F2" w:rsidRPr="00EB5EE9">
        <w:rPr>
          <w:color w:val="808080" w:themeColor="background1" w:themeShade="80"/>
          <w:sz w:val="20"/>
          <w:szCs w:val="20"/>
        </w:rPr>
        <w:t xml:space="preserve"> 35</w:t>
      </w:r>
      <w:r w:rsidR="00EF70E3" w:rsidRPr="00EB5EE9">
        <w:rPr>
          <w:color w:val="808080" w:themeColor="background1" w:themeShade="80"/>
          <w:sz w:val="20"/>
          <w:szCs w:val="20"/>
        </w:rPr>
        <w:t xml:space="preserve"> at 31</w:t>
      </w:r>
      <w:r w:rsidR="00F626C6" w:rsidRPr="00EB5EE9">
        <w:rPr>
          <w:color w:val="808080" w:themeColor="background1" w:themeShade="80"/>
          <w:sz w:val="20"/>
          <w:szCs w:val="20"/>
        </w:rPr>
        <w:t xml:space="preserve"> December 20</w:t>
      </w:r>
      <w:r w:rsidR="00EF70E3" w:rsidRPr="00EB5EE9">
        <w:rPr>
          <w:color w:val="808080" w:themeColor="background1" w:themeShade="80"/>
          <w:sz w:val="20"/>
          <w:szCs w:val="20"/>
        </w:rPr>
        <w:t>13</w:t>
      </w:r>
      <w:r>
        <w:rPr>
          <w:color w:val="808080" w:themeColor="background1" w:themeShade="80"/>
          <w:sz w:val="20"/>
          <w:szCs w:val="20"/>
        </w:rPr>
        <w:t xml:space="preserve"> and should show evidence of informed comment across a number of publications.</w:t>
      </w:r>
    </w:p>
    <w:p w:rsidR="0028223D" w:rsidRPr="00E55DAE" w:rsidRDefault="0028223D" w:rsidP="0028223D">
      <w:pPr>
        <w:pStyle w:val="NoSpacing"/>
      </w:pPr>
    </w:p>
    <w:p w:rsidR="00E55DAE" w:rsidRDefault="00DB6C86" w:rsidP="006F34D5">
      <w:pPr>
        <w:spacing w:after="0"/>
      </w:pPr>
      <w:r>
        <w:t>Value of A</w:t>
      </w:r>
      <w:r w:rsidR="00E55DAE" w:rsidRPr="00E55DAE">
        <w:t xml:space="preserve">dvice </w:t>
      </w:r>
      <w:r>
        <w:t>A</w:t>
      </w:r>
      <w:r w:rsidR="00E55DAE" w:rsidRPr="00E55DAE">
        <w:t>mbassador</w:t>
      </w:r>
    </w:p>
    <w:p w:rsidR="006F34D5" w:rsidRPr="006F34D5" w:rsidRDefault="006F34D5" w:rsidP="006F34D5">
      <w:pPr>
        <w:spacing w:after="0"/>
        <w:rPr>
          <w:color w:val="808080" w:themeColor="background1" w:themeShade="80"/>
          <w:sz w:val="20"/>
        </w:rPr>
      </w:pPr>
      <w:r w:rsidRPr="003719CB">
        <w:rPr>
          <w:color w:val="808080" w:themeColor="background1" w:themeShade="80"/>
          <w:sz w:val="20"/>
        </w:rPr>
        <w:t xml:space="preserve">Entrants into this category should show evidence of informed commentary on </w:t>
      </w:r>
      <w:r w:rsidR="00DB6C86">
        <w:rPr>
          <w:color w:val="808080" w:themeColor="background1" w:themeShade="80"/>
          <w:sz w:val="20"/>
        </w:rPr>
        <w:t>issues such as</w:t>
      </w:r>
      <w:r w:rsidR="00F7439A">
        <w:rPr>
          <w:color w:val="808080" w:themeColor="background1" w:themeShade="80"/>
          <w:sz w:val="20"/>
        </w:rPr>
        <w:t>:</w:t>
      </w:r>
      <w:r w:rsidR="00DB6C86">
        <w:rPr>
          <w:color w:val="808080" w:themeColor="background1" w:themeShade="80"/>
          <w:sz w:val="20"/>
        </w:rPr>
        <w:t xml:space="preserve"> the</w:t>
      </w:r>
      <w:r>
        <w:rPr>
          <w:color w:val="808080" w:themeColor="background1" w:themeShade="80"/>
          <w:sz w:val="20"/>
        </w:rPr>
        <w:t xml:space="preserve"> </w:t>
      </w:r>
      <w:r w:rsidR="00DB6C86">
        <w:rPr>
          <w:color w:val="808080" w:themeColor="background1" w:themeShade="80"/>
          <w:sz w:val="20"/>
        </w:rPr>
        <w:t xml:space="preserve">benefits </w:t>
      </w:r>
      <w:r>
        <w:rPr>
          <w:color w:val="808080" w:themeColor="background1" w:themeShade="80"/>
          <w:sz w:val="20"/>
        </w:rPr>
        <w:t>of seeking financial advice</w:t>
      </w:r>
      <w:r w:rsidR="00DB6C86">
        <w:rPr>
          <w:color w:val="808080" w:themeColor="background1" w:themeShade="80"/>
          <w:sz w:val="20"/>
        </w:rPr>
        <w:t xml:space="preserve">, </w:t>
      </w:r>
      <w:r w:rsidR="00F7439A">
        <w:rPr>
          <w:color w:val="808080" w:themeColor="background1" w:themeShade="80"/>
          <w:sz w:val="20"/>
        </w:rPr>
        <w:t>long-</w:t>
      </w:r>
      <w:r w:rsidR="00517986">
        <w:rPr>
          <w:color w:val="808080" w:themeColor="background1" w:themeShade="80"/>
          <w:sz w:val="20"/>
        </w:rPr>
        <w:t xml:space="preserve">term financial planning, </w:t>
      </w:r>
      <w:r w:rsidR="00DB6C86">
        <w:rPr>
          <w:color w:val="808080" w:themeColor="background1" w:themeShade="80"/>
          <w:sz w:val="20"/>
        </w:rPr>
        <w:t>the advice process and how to find</w:t>
      </w:r>
      <w:r>
        <w:rPr>
          <w:color w:val="808080" w:themeColor="background1" w:themeShade="80"/>
          <w:sz w:val="20"/>
        </w:rPr>
        <w:t xml:space="preserve"> </w:t>
      </w:r>
      <w:r w:rsidR="00DB6C86">
        <w:rPr>
          <w:color w:val="808080" w:themeColor="background1" w:themeShade="80"/>
          <w:sz w:val="20"/>
        </w:rPr>
        <w:t>the right adviser.</w:t>
      </w:r>
      <w:r>
        <w:rPr>
          <w:color w:val="808080" w:themeColor="background1" w:themeShade="80"/>
          <w:sz w:val="20"/>
        </w:rPr>
        <w:t xml:space="preserve"> </w:t>
      </w:r>
    </w:p>
    <w:p w:rsidR="00AA5EB0" w:rsidRDefault="00AA5EB0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color w:val="000000"/>
          <w:szCs w:val="20"/>
        </w:rPr>
      </w:pPr>
    </w:p>
    <w:p w:rsidR="00AA5EB0" w:rsidRDefault="00AA5EB0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color w:val="000000"/>
          <w:szCs w:val="20"/>
        </w:rPr>
      </w:pPr>
      <w:r>
        <w:rPr>
          <w:rFonts w:cs="FranklinGothicITCbyBT-Demi"/>
          <w:color w:val="000000"/>
          <w:szCs w:val="20"/>
        </w:rPr>
        <w:t xml:space="preserve">Estate Planning Adviser of the Year </w:t>
      </w:r>
    </w:p>
    <w:p w:rsidR="00AA5EB0" w:rsidRDefault="00AA5EB0" w:rsidP="00AA5EB0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Entrants into this category should show evidence of informed commentary on estate planning issues including, but not limited to: will writing, use of trusts and IHT mitigation.</w:t>
      </w:r>
    </w:p>
    <w:p w:rsidR="00AA5EB0" w:rsidRDefault="00AA5EB0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color w:val="000000"/>
          <w:szCs w:val="20"/>
        </w:rPr>
        <w:sectPr w:rsidR="00AA5EB0" w:rsidSect="008554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55DAE" w:rsidRPr="00E55DAE" w:rsidRDefault="008554F2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b/>
          <w:color w:val="000000"/>
          <w:szCs w:val="20"/>
        </w:rPr>
      </w:pPr>
      <w:r>
        <w:rPr>
          <w:rFonts w:cs="FranklinGothicITCbyBT-Demi"/>
          <w:b/>
          <w:color w:val="000000"/>
          <w:szCs w:val="20"/>
        </w:rPr>
        <w:lastRenderedPageBreak/>
        <w:t xml:space="preserve">For </w:t>
      </w:r>
      <w:r w:rsidR="00F4386E">
        <w:rPr>
          <w:rFonts w:cs="FranklinGothicITCbyBT-Demi"/>
          <w:b/>
          <w:color w:val="000000"/>
          <w:szCs w:val="20"/>
        </w:rPr>
        <w:t>journalists</w:t>
      </w:r>
      <w:r w:rsidR="00E55DAE" w:rsidRPr="00E55DAE">
        <w:rPr>
          <w:rFonts w:cs="FranklinGothicITCbyBT-Demi"/>
          <w:b/>
          <w:color w:val="000000"/>
          <w:szCs w:val="20"/>
        </w:rPr>
        <w:t>:</w:t>
      </w:r>
    </w:p>
    <w:p w:rsidR="00E55DAE" w:rsidRPr="00E55DAE" w:rsidRDefault="00E55DAE" w:rsidP="00EF70E3">
      <w:pPr>
        <w:autoSpaceDE w:val="0"/>
        <w:autoSpaceDN w:val="0"/>
        <w:adjustRightInd w:val="0"/>
        <w:spacing w:after="0" w:line="240" w:lineRule="auto"/>
        <w:rPr>
          <w:rFonts w:cs="FranklinGothicITCbyBT-Demi"/>
          <w:color w:val="000000"/>
          <w:szCs w:val="20"/>
        </w:rPr>
      </w:pPr>
    </w:p>
    <w:p w:rsidR="008554F2" w:rsidRDefault="008554F2" w:rsidP="00EF70E3">
      <w:pPr>
        <w:sectPr w:rsidR="008554F2" w:rsidSect="008554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431B" w:rsidRDefault="001B7486" w:rsidP="0036431B">
      <w:pPr>
        <w:spacing w:after="0"/>
      </w:pPr>
      <w:r>
        <w:lastRenderedPageBreak/>
        <w:t xml:space="preserve">Value of </w:t>
      </w:r>
      <w:r w:rsidR="00B077C7">
        <w:t xml:space="preserve">Advice </w:t>
      </w:r>
      <w:r w:rsidR="00DB6C86">
        <w:t>Article of the Y</w:t>
      </w:r>
      <w:r w:rsidR="00E55DAE" w:rsidRPr="00E55DAE">
        <w:t>ear</w:t>
      </w:r>
    </w:p>
    <w:p w:rsidR="0036431B" w:rsidRPr="003719CB" w:rsidRDefault="00517986" w:rsidP="0036431B">
      <w:pPr>
        <w:spacing w:after="0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This category looks to identify the best article covering ‘Value of Advice’ topics such as, but not limited to</w:t>
      </w:r>
      <w:r w:rsidR="00F7439A">
        <w:rPr>
          <w:color w:val="808080" w:themeColor="background1" w:themeShade="80"/>
          <w:sz w:val="20"/>
        </w:rPr>
        <w:t>:</w:t>
      </w:r>
      <w:r>
        <w:rPr>
          <w:color w:val="808080" w:themeColor="background1" w:themeShade="80"/>
          <w:sz w:val="20"/>
        </w:rPr>
        <w:t xml:space="preserve"> promoting the benefits of advice, financial planning, explaining the advice process to consume</w:t>
      </w:r>
      <w:r w:rsidR="00701626">
        <w:rPr>
          <w:color w:val="808080" w:themeColor="background1" w:themeShade="80"/>
          <w:sz w:val="20"/>
        </w:rPr>
        <w:t>rs and supporting the work unbi</w:t>
      </w:r>
      <w:r>
        <w:rPr>
          <w:color w:val="808080" w:themeColor="background1" w:themeShade="80"/>
          <w:sz w:val="20"/>
        </w:rPr>
        <w:t>ased.co.uk does in educating consumers about the advice process.</w:t>
      </w:r>
    </w:p>
    <w:p w:rsidR="0036431B" w:rsidRPr="00E55DAE" w:rsidRDefault="0036431B" w:rsidP="0036431B">
      <w:pPr>
        <w:spacing w:after="0"/>
      </w:pPr>
    </w:p>
    <w:p w:rsidR="00E55DAE" w:rsidRDefault="00DB6C86" w:rsidP="0036431B">
      <w:pPr>
        <w:spacing w:after="0"/>
      </w:pPr>
      <w:r>
        <w:t>Consumer A</w:t>
      </w:r>
      <w:r w:rsidR="00E55DAE" w:rsidRPr="00E55DAE">
        <w:t>rticle</w:t>
      </w:r>
      <w:r>
        <w:t xml:space="preserve"> of the Y</w:t>
      </w:r>
      <w:r w:rsidR="00C47899">
        <w:t>ear</w:t>
      </w:r>
    </w:p>
    <w:p w:rsidR="00517986" w:rsidRDefault="00517986" w:rsidP="0036431B">
      <w:pPr>
        <w:spacing w:after="0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Submissions in this category can cover a range of topics; the judges will be looking for a well written, engaging and readable article that adds to a consumer’s knowledge</w:t>
      </w:r>
      <w:r w:rsidR="00355C99">
        <w:rPr>
          <w:color w:val="808080" w:themeColor="background1" w:themeShade="80"/>
          <w:sz w:val="20"/>
        </w:rPr>
        <w:t>.</w:t>
      </w:r>
    </w:p>
    <w:p w:rsidR="00355C99" w:rsidRDefault="00355C99" w:rsidP="0036431B">
      <w:pPr>
        <w:spacing w:after="0"/>
        <w:rPr>
          <w:color w:val="808080" w:themeColor="background1" w:themeShade="80"/>
          <w:sz w:val="20"/>
        </w:rPr>
      </w:pPr>
    </w:p>
    <w:p w:rsidR="00355C99" w:rsidRDefault="00355C99" w:rsidP="0036431B">
      <w:pPr>
        <w:spacing w:after="0"/>
      </w:pPr>
      <w:r>
        <w:t xml:space="preserve">Trade Article of the Year </w:t>
      </w:r>
    </w:p>
    <w:p w:rsidR="00355C99" w:rsidRPr="00355C99" w:rsidRDefault="00355C99" w:rsidP="0036431B">
      <w:pPr>
        <w:spacing w:after="0"/>
        <w:rPr>
          <w:color w:val="808080" w:themeColor="background1" w:themeShade="80"/>
          <w:sz w:val="20"/>
        </w:rPr>
      </w:pPr>
      <w:r w:rsidRPr="00355C99">
        <w:rPr>
          <w:color w:val="808080" w:themeColor="background1" w:themeShade="80"/>
          <w:sz w:val="20"/>
        </w:rPr>
        <w:t>Submissions in this category can cover a range of industry facing topics, including, but not limited to: regulation, issues affecting adviser businesses, professional development or wider trends. The judges will be looking for articles that display in-depth knowledge on a relevant topic and a good awareness of factors affecting the advice industry.</w:t>
      </w:r>
    </w:p>
    <w:p w:rsidR="00517986" w:rsidRDefault="00517986" w:rsidP="0036431B">
      <w:pPr>
        <w:spacing w:after="0"/>
        <w:rPr>
          <w:color w:val="808080" w:themeColor="background1" w:themeShade="80"/>
          <w:sz w:val="20"/>
        </w:rPr>
      </w:pPr>
    </w:p>
    <w:p w:rsidR="0036431B" w:rsidRPr="00807EAE" w:rsidRDefault="00517986" w:rsidP="00150E2C">
      <w:pPr>
        <w:pStyle w:val="NoSpacing"/>
        <w:rPr>
          <w:color w:val="808080" w:themeColor="background1" w:themeShade="80"/>
          <w:szCs w:val="20"/>
        </w:rPr>
      </w:pPr>
      <w:r w:rsidRPr="00807EAE">
        <w:rPr>
          <w:color w:val="808080" w:themeColor="background1" w:themeShade="80"/>
          <w:szCs w:val="20"/>
        </w:rPr>
        <w:t>Submissions in the categories below should be on the</w:t>
      </w:r>
      <w:r w:rsidR="00701626" w:rsidRPr="00807EAE">
        <w:rPr>
          <w:color w:val="808080" w:themeColor="background1" w:themeShade="80"/>
          <w:szCs w:val="20"/>
        </w:rPr>
        <w:t xml:space="preserve"> topics indicated in the titles. These categories are open to both consumer and trade journalists.</w:t>
      </w:r>
    </w:p>
    <w:p w:rsidR="00150E2C" w:rsidRPr="00150E2C" w:rsidRDefault="00150E2C" w:rsidP="00150E2C">
      <w:pPr>
        <w:pStyle w:val="NoSpacing"/>
        <w:rPr>
          <w:color w:val="808080" w:themeColor="background1" w:themeShade="80"/>
        </w:rPr>
      </w:pPr>
    </w:p>
    <w:p w:rsidR="00517986" w:rsidRPr="00517986" w:rsidRDefault="00517986" w:rsidP="00150E2C">
      <w:pPr>
        <w:pStyle w:val="ListParagraph"/>
        <w:numPr>
          <w:ilvl w:val="0"/>
          <w:numId w:val="11"/>
        </w:numPr>
      </w:pPr>
      <w:r>
        <w:t>Investment Article of the Y</w:t>
      </w:r>
      <w:r w:rsidRPr="00E55DAE">
        <w:t xml:space="preserve">ear </w:t>
      </w:r>
    </w:p>
    <w:p w:rsidR="0036431B" w:rsidRPr="00517986" w:rsidRDefault="00DB6C86" w:rsidP="00150E2C">
      <w:pPr>
        <w:pStyle w:val="ListParagraph"/>
        <w:numPr>
          <w:ilvl w:val="0"/>
          <w:numId w:val="11"/>
        </w:numPr>
      </w:pPr>
      <w:r>
        <w:t>Pensions Article of the Y</w:t>
      </w:r>
      <w:r w:rsidR="00F4386E">
        <w:t>ear</w:t>
      </w:r>
    </w:p>
    <w:p w:rsidR="0036431B" w:rsidRPr="00517986" w:rsidRDefault="00DB6C86" w:rsidP="00150E2C">
      <w:pPr>
        <w:pStyle w:val="ListParagraph"/>
        <w:numPr>
          <w:ilvl w:val="0"/>
          <w:numId w:val="11"/>
        </w:numPr>
      </w:pPr>
      <w:r>
        <w:t>Mortgage Article of the Y</w:t>
      </w:r>
      <w:r w:rsidR="00E55DAE" w:rsidRPr="00E55DAE">
        <w:t xml:space="preserve">ear </w:t>
      </w:r>
    </w:p>
    <w:p w:rsidR="008554F2" w:rsidRDefault="00C47899" w:rsidP="00150E2C">
      <w:pPr>
        <w:pStyle w:val="ListParagraph"/>
        <w:numPr>
          <w:ilvl w:val="0"/>
          <w:numId w:val="11"/>
        </w:numPr>
      </w:pPr>
      <w:r>
        <w:t xml:space="preserve">Protection </w:t>
      </w:r>
      <w:r w:rsidR="00DB6C86">
        <w:t>Article of the Y</w:t>
      </w:r>
      <w:r w:rsidRPr="00E55DAE">
        <w:t xml:space="preserve">ear </w:t>
      </w:r>
    </w:p>
    <w:p w:rsidR="00150E2C" w:rsidRDefault="00150E2C" w:rsidP="00C51913">
      <w:pPr>
        <w:spacing w:after="0"/>
      </w:pPr>
    </w:p>
    <w:p w:rsidR="00DB71AE" w:rsidRDefault="00701626" w:rsidP="00EF70E3">
      <w:pPr>
        <w:pStyle w:val="NoSpacing"/>
        <w:rPr>
          <w:color w:val="808080" w:themeColor="background1" w:themeShade="80"/>
        </w:rPr>
      </w:pPr>
      <w:r w:rsidRPr="00150E2C">
        <w:rPr>
          <w:color w:val="808080" w:themeColor="background1" w:themeShade="80"/>
        </w:rPr>
        <w:t xml:space="preserve">For journalist categories judges will be looking for engaging stories, good use of expert commentary and case studies </w:t>
      </w:r>
      <w:r>
        <w:rPr>
          <w:color w:val="808080" w:themeColor="background1" w:themeShade="80"/>
        </w:rPr>
        <w:t>(</w:t>
      </w:r>
      <w:r w:rsidRPr="00150E2C">
        <w:rPr>
          <w:color w:val="808080" w:themeColor="background1" w:themeShade="80"/>
        </w:rPr>
        <w:t>where applicable</w:t>
      </w:r>
      <w:r>
        <w:rPr>
          <w:color w:val="808080" w:themeColor="background1" w:themeShade="80"/>
        </w:rPr>
        <w:t>)</w:t>
      </w:r>
      <w:r w:rsidRPr="00150E2C">
        <w:rPr>
          <w:color w:val="808080" w:themeColor="background1" w:themeShade="80"/>
        </w:rPr>
        <w:t xml:space="preserve"> and well</w:t>
      </w:r>
      <w:r>
        <w:rPr>
          <w:color w:val="808080" w:themeColor="background1" w:themeShade="80"/>
        </w:rPr>
        <w:t>-</w:t>
      </w:r>
      <w:r w:rsidRPr="00150E2C">
        <w:rPr>
          <w:color w:val="808080" w:themeColor="background1" w:themeShade="80"/>
        </w:rPr>
        <w:t>written articles relevant to the publication’s audience.</w:t>
      </w:r>
    </w:p>
    <w:p w:rsidR="00701626" w:rsidRPr="00DB71AE" w:rsidRDefault="00701626" w:rsidP="00EF70E3">
      <w:pPr>
        <w:pStyle w:val="NoSpacing"/>
        <w:rPr>
          <w:b/>
        </w:rPr>
      </w:pPr>
    </w:p>
    <w:p w:rsidR="00396177" w:rsidRPr="00DB71AE" w:rsidRDefault="00F4386E" w:rsidP="00EF70E3">
      <w:pPr>
        <w:pStyle w:val="NoSpacing"/>
        <w:rPr>
          <w:b/>
          <w:sz w:val="26"/>
          <w:szCs w:val="26"/>
        </w:rPr>
      </w:pPr>
      <w:r>
        <w:rPr>
          <w:b/>
        </w:rPr>
        <w:t xml:space="preserve">Articles must have appeared after </w:t>
      </w:r>
      <w:r w:rsidR="003657F2">
        <w:rPr>
          <w:b/>
        </w:rPr>
        <w:t xml:space="preserve">1 </w:t>
      </w:r>
      <w:r>
        <w:rPr>
          <w:b/>
        </w:rPr>
        <w:t>November 2012</w:t>
      </w:r>
      <w:r w:rsidR="00845863">
        <w:rPr>
          <w:b/>
        </w:rPr>
        <w:t xml:space="preserve"> </w:t>
      </w:r>
      <w:r w:rsidR="003719CB">
        <w:rPr>
          <w:b/>
        </w:rPr>
        <w:t>and before 31 August 2013</w:t>
      </w:r>
      <w:r>
        <w:rPr>
          <w:b/>
        </w:rPr>
        <w:t xml:space="preserve">. </w:t>
      </w:r>
      <w:r w:rsidR="00B077C7">
        <w:rPr>
          <w:b/>
        </w:rPr>
        <w:t xml:space="preserve"> </w:t>
      </w:r>
      <w:r w:rsidR="00E55DAE" w:rsidRPr="00DB71AE">
        <w:rPr>
          <w:b/>
        </w:rPr>
        <w:t xml:space="preserve">Entrants must complete a separate entry form for each award category they enter.  </w:t>
      </w:r>
      <w:r w:rsidR="00B077C7">
        <w:rPr>
          <w:b/>
        </w:rPr>
        <w:t xml:space="preserve"> </w:t>
      </w:r>
      <w:r w:rsidR="00E55DAE" w:rsidRPr="00DB71AE">
        <w:rPr>
          <w:b/>
        </w:rPr>
        <w:t xml:space="preserve">Entries must be submitted by </w:t>
      </w:r>
      <w:r w:rsidR="00E646E8">
        <w:rPr>
          <w:b/>
        </w:rPr>
        <w:t>7</w:t>
      </w:r>
      <w:r w:rsidR="003657F2">
        <w:rPr>
          <w:b/>
        </w:rPr>
        <w:t xml:space="preserve"> November </w:t>
      </w:r>
      <w:r w:rsidR="00E55DAE" w:rsidRPr="00DB71AE">
        <w:rPr>
          <w:b/>
        </w:rPr>
        <w:t>2013</w:t>
      </w:r>
      <w:r w:rsidR="003657F2">
        <w:rPr>
          <w:b/>
        </w:rPr>
        <w:t>*</w:t>
      </w:r>
      <w:r w:rsidR="00E55DAE" w:rsidRPr="00DB71AE">
        <w:rPr>
          <w:b/>
        </w:rPr>
        <w:t>.</w:t>
      </w:r>
    </w:p>
    <w:p w:rsidR="00636798" w:rsidRDefault="00636798" w:rsidP="00EF70E3">
      <w:pPr>
        <w:pStyle w:val="NoSpacing"/>
        <w:rPr>
          <w:b/>
          <w:sz w:val="26"/>
          <w:szCs w:val="26"/>
        </w:rPr>
      </w:pPr>
    </w:p>
    <w:p w:rsidR="00636798" w:rsidRPr="00636798" w:rsidRDefault="00636798" w:rsidP="003657F2">
      <w:pPr>
        <w:pStyle w:val="NoSpacing"/>
        <w:rPr>
          <w:b/>
        </w:rPr>
      </w:pPr>
    </w:p>
    <w:p w:rsidR="00636798" w:rsidRDefault="00636798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C51913" w:rsidRDefault="00C51913" w:rsidP="002579EF">
      <w:pPr>
        <w:pStyle w:val="NoSpacing"/>
        <w:ind w:left="-567"/>
        <w:rPr>
          <w:b/>
          <w:sz w:val="26"/>
          <w:szCs w:val="26"/>
        </w:rPr>
      </w:pPr>
    </w:p>
    <w:p w:rsidR="002579EF" w:rsidRPr="003657F2" w:rsidRDefault="005517FF" w:rsidP="003B05DD">
      <w:pPr>
        <w:pStyle w:val="NoSpacing"/>
        <w:ind w:left="-567"/>
        <w:rPr>
          <w:b/>
          <w:color w:val="808080" w:themeColor="background1" w:themeShade="80"/>
          <w:sz w:val="26"/>
          <w:szCs w:val="26"/>
        </w:rPr>
      </w:pPr>
      <w:r w:rsidRPr="003657F2">
        <w:rPr>
          <w:b/>
          <w:color w:val="808080" w:themeColor="background1" w:themeShade="80"/>
          <w:sz w:val="26"/>
          <w:szCs w:val="26"/>
        </w:rPr>
        <w:lastRenderedPageBreak/>
        <w:t>Media Awards 2014</w:t>
      </w:r>
      <w:r w:rsidR="003B05DD" w:rsidRPr="003657F2">
        <w:rPr>
          <w:b/>
          <w:color w:val="808080" w:themeColor="background1" w:themeShade="80"/>
          <w:sz w:val="26"/>
          <w:szCs w:val="26"/>
        </w:rPr>
        <w:t xml:space="preserve"> entry f</w:t>
      </w:r>
      <w:r w:rsidR="002579EF" w:rsidRPr="003657F2">
        <w:rPr>
          <w:b/>
          <w:color w:val="808080" w:themeColor="background1" w:themeShade="80"/>
          <w:sz w:val="26"/>
          <w:szCs w:val="26"/>
        </w:rPr>
        <w:t>orm</w:t>
      </w:r>
    </w:p>
    <w:p w:rsidR="002579EF" w:rsidRPr="003657F2" w:rsidRDefault="002579EF" w:rsidP="002579EF">
      <w:pPr>
        <w:pStyle w:val="NoSpacing"/>
        <w:ind w:left="-567"/>
        <w:rPr>
          <w:b/>
          <w:color w:val="808080" w:themeColor="background1" w:themeShade="80"/>
          <w:sz w:val="26"/>
          <w:szCs w:val="26"/>
        </w:rPr>
      </w:pPr>
    </w:p>
    <w:p w:rsidR="002579EF" w:rsidRPr="003657F2" w:rsidRDefault="002579EF" w:rsidP="002579EF">
      <w:pPr>
        <w:pStyle w:val="NoSpacing"/>
        <w:ind w:left="-567"/>
        <w:rPr>
          <w:i/>
          <w:color w:val="808080" w:themeColor="background1" w:themeShade="80"/>
        </w:rPr>
      </w:pPr>
      <w:r w:rsidRPr="003657F2">
        <w:rPr>
          <w:i/>
          <w:color w:val="808080" w:themeColor="background1" w:themeShade="80"/>
        </w:rPr>
        <w:t xml:space="preserve">Please download this as a word document, open it on your computer and save your responses directly onto this form. </w:t>
      </w:r>
      <w:r w:rsidR="003B05DD" w:rsidRPr="003657F2">
        <w:rPr>
          <w:i/>
          <w:color w:val="808080" w:themeColor="background1" w:themeShade="80"/>
        </w:rPr>
        <w:t>Each category entered should have a separate entry form completed.</w:t>
      </w:r>
    </w:p>
    <w:p w:rsidR="00FA3B73" w:rsidRDefault="00FA3B73">
      <w:pPr>
        <w:pStyle w:val="NoSpacing"/>
        <w:spacing w:after="60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14EA" w:rsidRPr="003657F2" w:rsidTr="003B05DD">
        <w:trPr>
          <w:trHeight w:val="437"/>
        </w:trPr>
        <w:tc>
          <w:tcPr>
            <w:tcW w:w="9242" w:type="dxa"/>
            <w:shd w:val="clear" w:color="auto" w:fill="A6A6A6" w:themeFill="background1" w:themeFillShade="A6"/>
          </w:tcPr>
          <w:p w:rsidR="008914EA" w:rsidRPr="003657F2" w:rsidRDefault="003B05DD" w:rsidP="00336D3A">
            <w:pPr>
              <w:pStyle w:val="NoSpacing"/>
              <w:spacing w:line="276" w:lineRule="auto"/>
              <w:rPr>
                <w:b/>
                <w:color w:val="000000" w:themeColor="text1"/>
              </w:rPr>
            </w:pPr>
            <w:r w:rsidRPr="003657F2">
              <w:rPr>
                <w:b/>
                <w:color w:val="000000" w:themeColor="text1"/>
              </w:rPr>
              <w:t xml:space="preserve">Entry </w:t>
            </w:r>
            <w:r w:rsidR="008914EA" w:rsidRPr="003657F2">
              <w:rPr>
                <w:b/>
                <w:color w:val="000000" w:themeColor="text1"/>
              </w:rPr>
              <w:t>details</w:t>
            </w:r>
          </w:p>
        </w:tc>
      </w:tr>
      <w:tr w:rsidR="008914EA" w:rsidRPr="003657F2" w:rsidTr="00336D3A">
        <w:trPr>
          <w:trHeight w:val="350"/>
        </w:trPr>
        <w:tc>
          <w:tcPr>
            <w:tcW w:w="9242" w:type="dxa"/>
          </w:tcPr>
          <w:p w:rsidR="008914EA" w:rsidRPr="003657F2" w:rsidRDefault="003B05DD" w:rsidP="00336D3A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 w:rsidRPr="003657F2">
              <w:rPr>
                <w:color w:val="808080" w:themeColor="background1" w:themeShade="80"/>
              </w:rPr>
              <w:t>Category:</w:t>
            </w:r>
          </w:p>
        </w:tc>
      </w:tr>
      <w:tr w:rsidR="00BD525D" w:rsidRPr="003657F2" w:rsidTr="00336D3A">
        <w:trPr>
          <w:trHeight w:val="413"/>
        </w:trPr>
        <w:tc>
          <w:tcPr>
            <w:tcW w:w="9242" w:type="dxa"/>
          </w:tcPr>
          <w:p w:rsidR="00BD525D" w:rsidRPr="003657F2" w:rsidRDefault="00713EAD" w:rsidP="00336D3A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 w:rsidRPr="00713EAD">
              <w:rPr>
                <w:color w:val="808080" w:themeColor="background1" w:themeShade="80"/>
              </w:rPr>
              <w:t>Name of individual entering:</w:t>
            </w:r>
          </w:p>
        </w:tc>
      </w:tr>
      <w:tr w:rsidR="003B05DD" w:rsidRPr="003657F2" w:rsidTr="00336D3A">
        <w:trPr>
          <w:trHeight w:val="413"/>
        </w:trPr>
        <w:tc>
          <w:tcPr>
            <w:tcW w:w="9242" w:type="dxa"/>
          </w:tcPr>
          <w:p w:rsidR="003B05DD" w:rsidRPr="003657F2" w:rsidRDefault="003B05DD" w:rsidP="00336D3A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 w:rsidRPr="003657F2">
              <w:rPr>
                <w:color w:val="808080" w:themeColor="background1" w:themeShade="80"/>
              </w:rPr>
              <w:t xml:space="preserve">Contact </w:t>
            </w:r>
            <w:r w:rsidR="00F7439A">
              <w:rPr>
                <w:color w:val="808080" w:themeColor="background1" w:themeShade="80"/>
              </w:rPr>
              <w:t>n</w:t>
            </w:r>
            <w:r w:rsidRPr="003657F2">
              <w:rPr>
                <w:color w:val="808080" w:themeColor="background1" w:themeShade="80"/>
              </w:rPr>
              <w:t>ame:</w:t>
            </w:r>
          </w:p>
        </w:tc>
      </w:tr>
      <w:tr w:rsidR="008914EA" w:rsidRPr="003657F2" w:rsidTr="00336D3A">
        <w:trPr>
          <w:trHeight w:val="419"/>
        </w:trPr>
        <w:tc>
          <w:tcPr>
            <w:tcW w:w="9242" w:type="dxa"/>
          </w:tcPr>
          <w:p w:rsidR="008914EA" w:rsidRPr="003657F2" w:rsidRDefault="00F7439A" w:rsidP="00336D3A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Contact e</w:t>
            </w:r>
            <w:r w:rsidR="003B05DD" w:rsidRPr="003657F2">
              <w:rPr>
                <w:color w:val="808080" w:themeColor="background1" w:themeShade="80"/>
              </w:rPr>
              <w:t>mail:</w:t>
            </w:r>
          </w:p>
        </w:tc>
      </w:tr>
      <w:tr w:rsidR="008914EA" w:rsidRPr="003657F2" w:rsidTr="00336D3A">
        <w:trPr>
          <w:trHeight w:val="410"/>
        </w:trPr>
        <w:tc>
          <w:tcPr>
            <w:tcW w:w="9242" w:type="dxa"/>
          </w:tcPr>
          <w:p w:rsidR="008914EA" w:rsidRPr="003657F2" w:rsidRDefault="00F7439A" w:rsidP="00336D3A">
            <w:pPr>
              <w:pStyle w:val="NoSpacing"/>
              <w:spacing w:line="27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Company n</w:t>
            </w:r>
            <w:r w:rsidR="003B05DD" w:rsidRPr="003657F2">
              <w:rPr>
                <w:color w:val="808080" w:themeColor="background1" w:themeShade="80"/>
              </w:rPr>
              <w:t>ame:</w:t>
            </w:r>
          </w:p>
        </w:tc>
      </w:tr>
    </w:tbl>
    <w:p w:rsidR="00FA3B73" w:rsidRDefault="00FA3B73">
      <w:pPr>
        <w:pStyle w:val="NoSpacing"/>
        <w:spacing w:after="60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1913" w:rsidRPr="003657F2" w:rsidTr="008554F2">
        <w:tc>
          <w:tcPr>
            <w:tcW w:w="9242" w:type="dxa"/>
            <w:shd w:val="clear" w:color="auto" w:fill="A6A6A6" w:themeFill="background1" w:themeFillShade="A6"/>
          </w:tcPr>
          <w:p w:rsidR="00E30FD5" w:rsidRPr="003657F2" w:rsidRDefault="00E30FD5" w:rsidP="008554F2">
            <w:pPr>
              <w:pStyle w:val="NoSpacing"/>
              <w:rPr>
                <w:b/>
                <w:color w:val="000000" w:themeColor="text1"/>
              </w:rPr>
            </w:pPr>
            <w:r w:rsidRPr="003657F2">
              <w:rPr>
                <w:b/>
                <w:color w:val="000000" w:themeColor="text1"/>
              </w:rPr>
              <w:t xml:space="preserve">Summary </w:t>
            </w:r>
          </w:p>
        </w:tc>
      </w:tr>
      <w:tr w:rsidR="00C51913" w:rsidRPr="003657F2" w:rsidTr="00336D3A">
        <w:trPr>
          <w:trHeight w:val="2144"/>
        </w:trPr>
        <w:tc>
          <w:tcPr>
            <w:tcW w:w="9242" w:type="dxa"/>
          </w:tcPr>
          <w:p w:rsidR="00336D3A" w:rsidRPr="003657F2" w:rsidRDefault="00336D3A" w:rsidP="00E30FD5">
            <w:pPr>
              <w:rPr>
                <w:i/>
                <w:color w:val="808080" w:themeColor="background1" w:themeShade="80"/>
              </w:rPr>
            </w:pPr>
          </w:p>
          <w:p w:rsidR="00E30FD5" w:rsidRPr="00807EAE" w:rsidRDefault="00E30FD5" w:rsidP="00807EAE">
            <w:pPr>
              <w:rPr>
                <w:i/>
                <w:color w:val="808080" w:themeColor="background1" w:themeShade="80"/>
              </w:rPr>
            </w:pPr>
            <w:r w:rsidRPr="003657F2">
              <w:rPr>
                <w:i/>
                <w:color w:val="808080" w:themeColor="background1" w:themeShade="80"/>
              </w:rPr>
              <w:t xml:space="preserve">Please tell us </w:t>
            </w:r>
            <w:r w:rsidR="00B077C7">
              <w:rPr>
                <w:i/>
                <w:color w:val="808080" w:themeColor="background1" w:themeShade="80"/>
              </w:rPr>
              <w:t>in</w:t>
            </w:r>
            <w:r w:rsidR="00B077C7" w:rsidRPr="003657F2">
              <w:rPr>
                <w:i/>
                <w:color w:val="808080" w:themeColor="background1" w:themeShade="80"/>
              </w:rPr>
              <w:t xml:space="preserve"> </w:t>
            </w:r>
            <w:r w:rsidRPr="003657F2">
              <w:rPr>
                <w:i/>
                <w:color w:val="808080" w:themeColor="background1" w:themeShade="80"/>
              </w:rPr>
              <w:t>no more than 300 words why you</w:t>
            </w:r>
            <w:r w:rsidR="00C678A6">
              <w:rPr>
                <w:i/>
                <w:color w:val="808080" w:themeColor="background1" w:themeShade="80"/>
              </w:rPr>
              <w:t>r submission demonstrates the quality of your media work in</w:t>
            </w:r>
            <w:r w:rsidR="00336D3A" w:rsidRPr="003657F2">
              <w:rPr>
                <w:i/>
                <w:color w:val="808080" w:themeColor="background1" w:themeShade="80"/>
              </w:rPr>
              <w:t xml:space="preserve"> the category entered.</w:t>
            </w:r>
            <w:r w:rsidRPr="003657F2">
              <w:rPr>
                <w:i/>
                <w:color w:val="808080" w:themeColor="background1" w:themeShade="80"/>
              </w:rPr>
              <w:t xml:space="preserve"> </w:t>
            </w:r>
          </w:p>
        </w:tc>
      </w:tr>
    </w:tbl>
    <w:p w:rsidR="00FA3B73" w:rsidRDefault="00FA3B73">
      <w:pPr>
        <w:pStyle w:val="NoSpacing"/>
        <w:spacing w:after="60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0FD5" w:rsidRPr="00E30FD5" w:rsidTr="008554F2">
        <w:tc>
          <w:tcPr>
            <w:tcW w:w="9242" w:type="dxa"/>
            <w:shd w:val="clear" w:color="auto" w:fill="A6A6A6" w:themeFill="background1" w:themeFillShade="A6"/>
          </w:tcPr>
          <w:p w:rsidR="00E30FD5" w:rsidRPr="003657F2" w:rsidRDefault="00E30FD5" w:rsidP="00E30FD5">
            <w:pPr>
              <w:pStyle w:val="NoSpacing"/>
              <w:rPr>
                <w:b/>
                <w:color w:val="000000" w:themeColor="text1"/>
              </w:rPr>
            </w:pPr>
            <w:r w:rsidRPr="003657F2">
              <w:rPr>
                <w:b/>
                <w:color w:val="000000" w:themeColor="text1"/>
              </w:rPr>
              <w:t>Submitting evidence</w:t>
            </w:r>
          </w:p>
        </w:tc>
      </w:tr>
      <w:tr w:rsidR="00E30FD5" w:rsidTr="008554F2">
        <w:tc>
          <w:tcPr>
            <w:tcW w:w="9242" w:type="dxa"/>
          </w:tcPr>
          <w:p w:rsidR="00336D3A" w:rsidRPr="00336D3A" w:rsidRDefault="00336D3A" w:rsidP="003D559D">
            <w:pPr>
              <w:rPr>
                <w:i/>
                <w:color w:val="808080" w:themeColor="background1" w:themeShade="80"/>
              </w:rPr>
            </w:pPr>
          </w:p>
          <w:p w:rsidR="00336D3A" w:rsidRPr="00336D3A" w:rsidRDefault="00701626" w:rsidP="003D559D">
            <w:pPr>
              <w:rPr>
                <w:i/>
                <w:color w:val="808080" w:themeColor="background1" w:themeShade="80"/>
              </w:rPr>
            </w:pPr>
            <w:r w:rsidRPr="00701626">
              <w:rPr>
                <w:b/>
                <w:i/>
                <w:color w:val="808080" w:themeColor="background1" w:themeShade="80"/>
              </w:rPr>
              <w:t>Adviser categories: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="00E30FD5" w:rsidRPr="00336D3A">
              <w:rPr>
                <w:i/>
                <w:color w:val="808080" w:themeColor="background1" w:themeShade="80"/>
              </w:rPr>
              <w:t xml:space="preserve">Please provide us with </w:t>
            </w:r>
            <w:r w:rsidR="00FF797B">
              <w:rPr>
                <w:b/>
                <w:i/>
                <w:color w:val="808080" w:themeColor="background1" w:themeShade="80"/>
              </w:rPr>
              <w:t>at least one</w:t>
            </w:r>
            <w:r w:rsidR="00FF797B">
              <w:rPr>
                <w:i/>
                <w:color w:val="808080" w:themeColor="background1" w:themeShade="80"/>
              </w:rPr>
              <w:t xml:space="preserve"> piece</w:t>
            </w:r>
            <w:r w:rsidR="00E30FD5" w:rsidRPr="00336D3A">
              <w:rPr>
                <w:i/>
                <w:color w:val="808080" w:themeColor="background1" w:themeShade="80"/>
              </w:rPr>
              <w:t xml:space="preserve"> of evidence to support your explanation </w:t>
            </w:r>
            <w:r w:rsidR="00FF797B" w:rsidRPr="00336D3A">
              <w:rPr>
                <w:i/>
                <w:color w:val="808080" w:themeColor="background1" w:themeShade="80"/>
              </w:rPr>
              <w:t>above</w:t>
            </w:r>
            <w:r w:rsidR="00FF797B">
              <w:rPr>
                <w:i/>
                <w:color w:val="808080" w:themeColor="background1" w:themeShade="80"/>
              </w:rPr>
              <w:t>; you may submit up to three pieces of evidence</w:t>
            </w:r>
            <w:r w:rsidR="00E30FD5" w:rsidRPr="00336D3A">
              <w:rPr>
                <w:i/>
                <w:color w:val="808080" w:themeColor="background1" w:themeShade="80"/>
              </w:rPr>
              <w:t>.</w:t>
            </w:r>
            <w:r w:rsidR="00D60E1F">
              <w:rPr>
                <w:i/>
                <w:color w:val="808080" w:themeColor="background1" w:themeShade="80"/>
              </w:rPr>
              <w:t xml:space="preserve"> </w:t>
            </w:r>
            <w:r w:rsidR="00E30FD5" w:rsidRPr="00336D3A">
              <w:rPr>
                <w:i/>
                <w:color w:val="808080" w:themeColor="background1" w:themeShade="80"/>
              </w:rPr>
              <w:t xml:space="preserve"> </w:t>
            </w:r>
            <w:r w:rsidR="00336D3A" w:rsidRPr="00336D3A">
              <w:rPr>
                <w:i/>
                <w:color w:val="808080" w:themeColor="background1" w:themeShade="80"/>
              </w:rPr>
              <w:t>Evidence is your chance to showcase the media activity you have been involved in relevant to the category entered.</w:t>
            </w:r>
          </w:p>
          <w:p w:rsidR="00336D3A" w:rsidRPr="00336D3A" w:rsidRDefault="00336D3A" w:rsidP="003D559D">
            <w:pPr>
              <w:rPr>
                <w:i/>
                <w:color w:val="808080" w:themeColor="background1" w:themeShade="80"/>
              </w:rPr>
            </w:pPr>
          </w:p>
          <w:p w:rsidR="00E30FD5" w:rsidRDefault="00E30FD5" w:rsidP="003D559D">
            <w:pPr>
              <w:rPr>
                <w:i/>
                <w:color w:val="808080" w:themeColor="background1" w:themeShade="80"/>
              </w:rPr>
            </w:pPr>
            <w:r w:rsidRPr="00336D3A">
              <w:rPr>
                <w:i/>
                <w:color w:val="808080" w:themeColor="background1" w:themeShade="80"/>
              </w:rPr>
              <w:t>Evidence can include, but is not limited to: comments or articles written in the local or national press; interviews on TV or radio; blo</w:t>
            </w:r>
            <w:r w:rsidR="00BD4325" w:rsidRPr="00336D3A">
              <w:rPr>
                <w:i/>
                <w:color w:val="808080" w:themeColor="background1" w:themeShade="80"/>
              </w:rPr>
              <w:t>gs for personal finance website</w:t>
            </w:r>
            <w:r w:rsidR="003D559D" w:rsidRPr="00336D3A">
              <w:rPr>
                <w:i/>
                <w:color w:val="808080" w:themeColor="background1" w:themeShade="80"/>
              </w:rPr>
              <w:t>s;</w:t>
            </w:r>
            <w:r w:rsidR="008B3936" w:rsidRPr="00336D3A">
              <w:rPr>
                <w:i/>
                <w:color w:val="808080" w:themeColor="background1" w:themeShade="80"/>
              </w:rPr>
              <w:t xml:space="preserve"> social media activity</w:t>
            </w:r>
            <w:r w:rsidRPr="00336D3A">
              <w:rPr>
                <w:i/>
                <w:color w:val="808080" w:themeColor="background1" w:themeShade="80"/>
              </w:rPr>
              <w:t>.</w:t>
            </w:r>
            <w:r w:rsidR="00D60E1F">
              <w:rPr>
                <w:i/>
                <w:color w:val="808080" w:themeColor="background1" w:themeShade="80"/>
              </w:rPr>
              <w:t xml:space="preserve"> </w:t>
            </w:r>
            <w:r w:rsidRPr="00336D3A">
              <w:rPr>
                <w:i/>
                <w:color w:val="808080" w:themeColor="background1" w:themeShade="80"/>
              </w:rPr>
              <w:t xml:space="preserve"> Please submit </w:t>
            </w:r>
            <w:r w:rsidR="00BD4325" w:rsidRPr="00336D3A">
              <w:rPr>
                <w:i/>
                <w:color w:val="808080" w:themeColor="background1" w:themeShade="80"/>
              </w:rPr>
              <w:t xml:space="preserve">your </w:t>
            </w:r>
            <w:r w:rsidRPr="00336D3A">
              <w:rPr>
                <w:i/>
                <w:color w:val="808080" w:themeColor="background1" w:themeShade="80"/>
              </w:rPr>
              <w:t>evidence at the end of this form.  If you would like to include any PDFs, images,</w:t>
            </w:r>
            <w:r w:rsidR="003B05DD" w:rsidRPr="00336D3A">
              <w:rPr>
                <w:i/>
                <w:color w:val="808080" w:themeColor="background1" w:themeShade="80"/>
              </w:rPr>
              <w:t xml:space="preserve"> links,</w:t>
            </w:r>
            <w:r w:rsidRPr="00336D3A">
              <w:rPr>
                <w:i/>
                <w:color w:val="808080" w:themeColor="background1" w:themeShade="80"/>
              </w:rPr>
              <w:t xml:space="preserve"> audio or video clips as evidence please send them to </w:t>
            </w:r>
            <w:hyperlink r:id="rId11" w:history="1">
              <w:r w:rsidR="00F7439A" w:rsidRPr="00776A36">
                <w:rPr>
                  <w:rStyle w:val="Hyperlink"/>
                  <w:i/>
                </w:rPr>
                <w:t>entries@unbiased.co.uk</w:t>
              </w:r>
            </w:hyperlink>
            <w:r w:rsidR="00F7439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336D3A">
              <w:rPr>
                <w:i/>
                <w:color w:val="808080" w:themeColor="background1" w:themeShade="80"/>
              </w:rPr>
              <w:t>alongside your entry form.</w:t>
            </w:r>
            <w:r w:rsidR="00B077C7">
              <w:rPr>
                <w:i/>
                <w:color w:val="808080" w:themeColor="background1" w:themeShade="80"/>
              </w:rPr>
              <w:t xml:space="preserve">  Your submission </w:t>
            </w:r>
            <w:r w:rsidR="00F7439A">
              <w:rPr>
                <w:i/>
                <w:color w:val="808080" w:themeColor="background1" w:themeShade="80"/>
              </w:rPr>
              <w:t>email must be no more than 10 MB</w:t>
            </w:r>
            <w:r w:rsidR="00B077C7">
              <w:rPr>
                <w:i/>
                <w:color w:val="808080" w:themeColor="background1" w:themeShade="80"/>
              </w:rPr>
              <w:t xml:space="preserve"> in size, but we will accept additional emails within the same siz</w:t>
            </w:r>
            <w:r w:rsidR="00F626C6">
              <w:rPr>
                <w:i/>
                <w:color w:val="808080" w:themeColor="background1" w:themeShade="80"/>
              </w:rPr>
              <w:t>e limit</w:t>
            </w:r>
            <w:r w:rsidR="00B077C7">
              <w:rPr>
                <w:i/>
                <w:color w:val="808080" w:themeColor="background1" w:themeShade="80"/>
              </w:rPr>
              <w:t xml:space="preserve">.  You must ensure that the subject line </w:t>
            </w:r>
            <w:r w:rsidR="00F626C6">
              <w:rPr>
                <w:i/>
                <w:color w:val="808080" w:themeColor="background1" w:themeShade="80"/>
              </w:rPr>
              <w:t xml:space="preserve">and text within the email itself </w:t>
            </w:r>
            <w:r w:rsidR="00B077C7">
              <w:rPr>
                <w:i/>
                <w:color w:val="808080" w:themeColor="background1" w:themeShade="80"/>
              </w:rPr>
              <w:t>will enable us to connect all the relevant emails that make up your submission.</w:t>
            </w:r>
          </w:p>
          <w:p w:rsidR="00701626" w:rsidRDefault="00701626" w:rsidP="003D559D">
            <w:pPr>
              <w:rPr>
                <w:i/>
                <w:color w:val="808080" w:themeColor="background1" w:themeShade="80"/>
              </w:rPr>
            </w:pPr>
          </w:p>
          <w:p w:rsidR="00701626" w:rsidRPr="00701626" w:rsidRDefault="00701626" w:rsidP="003D559D">
            <w:pPr>
              <w:rPr>
                <w:b/>
                <w:i/>
              </w:rPr>
            </w:pPr>
            <w:r w:rsidRPr="00701626">
              <w:rPr>
                <w:b/>
                <w:i/>
                <w:color w:val="808080" w:themeColor="background1" w:themeShade="80"/>
              </w:rPr>
              <w:t>Journalist categories:</w:t>
            </w:r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r w:rsidRPr="00336D3A">
              <w:rPr>
                <w:i/>
                <w:color w:val="808080" w:themeColor="background1" w:themeShade="80"/>
              </w:rPr>
              <w:t xml:space="preserve">Please provide us with </w:t>
            </w:r>
            <w:r>
              <w:rPr>
                <w:b/>
                <w:i/>
                <w:color w:val="808080" w:themeColor="background1" w:themeShade="80"/>
              </w:rPr>
              <w:t>one</w:t>
            </w:r>
            <w:r>
              <w:rPr>
                <w:i/>
                <w:color w:val="808080" w:themeColor="background1" w:themeShade="80"/>
              </w:rPr>
              <w:t xml:space="preserve"> piece</w:t>
            </w:r>
            <w:r w:rsidRPr="00336D3A">
              <w:rPr>
                <w:i/>
                <w:color w:val="808080" w:themeColor="background1" w:themeShade="80"/>
              </w:rPr>
              <w:t xml:space="preserve"> of evidence to support your explanation above.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36D3A">
              <w:rPr>
                <w:i/>
                <w:color w:val="808080" w:themeColor="background1" w:themeShade="80"/>
              </w:rPr>
              <w:t xml:space="preserve"> </w:t>
            </w:r>
          </w:p>
          <w:p w:rsidR="00336D3A" w:rsidRDefault="00336D3A" w:rsidP="003D559D"/>
        </w:tc>
      </w:tr>
    </w:tbl>
    <w:p w:rsidR="00FA3B73" w:rsidRDefault="00FA3B73">
      <w:pPr>
        <w:pStyle w:val="NoSpacing"/>
        <w:spacing w:after="60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0FD5" w:rsidRPr="00E30FD5" w:rsidTr="008554F2">
        <w:tc>
          <w:tcPr>
            <w:tcW w:w="9242" w:type="dxa"/>
            <w:shd w:val="clear" w:color="auto" w:fill="A6A6A6" w:themeFill="background1" w:themeFillShade="A6"/>
          </w:tcPr>
          <w:p w:rsidR="00E30FD5" w:rsidRPr="003657F2" w:rsidRDefault="00E30FD5" w:rsidP="008554F2">
            <w:pPr>
              <w:pStyle w:val="NoSpacing"/>
              <w:rPr>
                <w:b/>
                <w:color w:val="000000" w:themeColor="text1"/>
              </w:rPr>
            </w:pPr>
            <w:r w:rsidRPr="003657F2">
              <w:rPr>
                <w:b/>
                <w:color w:val="000000" w:themeColor="text1"/>
              </w:rPr>
              <w:t>Submitting your entry</w:t>
            </w:r>
          </w:p>
        </w:tc>
      </w:tr>
      <w:tr w:rsidR="00E30FD5" w:rsidTr="008554F2">
        <w:tc>
          <w:tcPr>
            <w:tcW w:w="9242" w:type="dxa"/>
          </w:tcPr>
          <w:p w:rsidR="00336D3A" w:rsidRPr="00336D3A" w:rsidRDefault="00336D3A" w:rsidP="00E30FD5">
            <w:pPr>
              <w:rPr>
                <w:color w:val="808080" w:themeColor="background1" w:themeShade="80"/>
              </w:rPr>
            </w:pPr>
          </w:p>
          <w:p w:rsidR="00E30FD5" w:rsidRPr="00336D3A" w:rsidRDefault="00E30FD5" w:rsidP="00E30FD5">
            <w:pPr>
              <w:rPr>
                <w:color w:val="808080" w:themeColor="background1" w:themeShade="80"/>
              </w:rPr>
            </w:pPr>
            <w:r w:rsidRPr="00336D3A">
              <w:rPr>
                <w:color w:val="808080" w:themeColor="background1" w:themeShade="80"/>
              </w:rPr>
              <w:t xml:space="preserve">Please send this form, along with any evidence to </w:t>
            </w:r>
            <w:hyperlink r:id="rId12" w:history="1">
              <w:r w:rsidR="00F7439A" w:rsidRPr="00776A36">
                <w:rPr>
                  <w:rStyle w:val="Hyperlink"/>
                </w:rPr>
                <w:t>entries@unbiased.co.uk</w:t>
              </w:r>
            </w:hyperlink>
            <w:r w:rsidRPr="00713EAD">
              <w:rPr>
                <w:color w:val="FF0000"/>
              </w:rPr>
              <w:t xml:space="preserve"> </w:t>
            </w:r>
            <w:r w:rsidRPr="00336D3A">
              <w:rPr>
                <w:color w:val="808080" w:themeColor="background1" w:themeShade="80"/>
              </w:rPr>
              <w:t>by</w:t>
            </w:r>
            <w:r w:rsidR="00636336">
              <w:rPr>
                <w:b/>
                <w:color w:val="808080" w:themeColor="background1" w:themeShade="80"/>
              </w:rPr>
              <w:t xml:space="preserve"> Thursday</w:t>
            </w:r>
            <w:r w:rsidR="003B05DD" w:rsidRPr="00336D3A">
              <w:rPr>
                <w:b/>
                <w:color w:val="808080" w:themeColor="background1" w:themeShade="80"/>
              </w:rPr>
              <w:t xml:space="preserve"> </w:t>
            </w:r>
            <w:r w:rsidR="00E646E8">
              <w:rPr>
                <w:b/>
                <w:color w:val="808080" w:themeColor="background1" w:themeShade="80"/>
              </w:rPr>
              <w:t>7</w:t>
            </w:r>
            <w:r w:rsidR="00F626C6">
              <w:rPr>
                <w:b/>
                <w:color w:val="808080" w:themeColor="background1" w:themeShade="80"/>
              </w:rPr>
              <w:t> </w:t>
            </w:r>
            <w:r w:rsidR="003B05DD" w:rsidRPr="00336D3A">
              <w:rPr>
                <w:b/>
                <w:color w:val="808080" w:themeColor="background1" w:themeShade="80"/>
              </w:rPr>
              <w:t>November 2013.</w:t>
            </w:r>
            <w:r w:rsidRPr="00336D3A">
              <w:rPr>
                <w:color w:val="808080" w:themeColor="background1" w:themeShade="80"/>
              </w:rPr>
              <w:t xml:space="preserve">  Please email the form as a word document and use </w:t>
            </w:r>
            <w:r w:rsidRPr="00336D3A">
              <w:rPr>
                <w:b/>
                <w:i/>
                <w:color w:val="808080" w:themeColor="background1" w:themeShade="80"/>
              </w:rPr>
              <w:t>Media Awards Entry</w:t>
            </w:r>
            <w:r w:rsidRPr="00336D3A">
              <w:rPr>
                <w:color w:val="808080" w:themeColor="background1" w:themeShade="80"/>
              </w:rPr>
              <w:t xml:space="preserve"> </w:t>
            </w:r>
            <w:r w:rsidR="00B077C7">
              <w:rPr>
                <w:color w:val="808080" w:themeColor="background1" w:themeShade="80"/>
              </w:rPr>
              <w:t xml:space="preserve">and the </w:t>
            </w:r>
            <w:r w:rsidR="00D97AA2" w:rsidRPr="00D97AA2">
              <w:rPr>
                <w:b/>
                <w:color w:val="808080" w:themeColor="background1" w:themeShade="80"/>
              </w:rPr>
              <w:t>name of the category</w:t>
            </w:r>
            <w:r w:rsidR="00B077C7">
              <w:rPr>
                <w:color w:val="808080" w:themeColor="background1" w:themeShade="80"/>
              </w:rPr>
              <w:t xml:space="preserve"> </w:t>
            </w:r>
            <w:r w:rsidRPr="00336D3A">
              <w:rPr>
                <w:color w:val="808080" w:themeColor="background1" w:themeShade="80"/>
              </w:rPr>
              <w:t xml:space="preserve">in the subject line. </w:t>
            </w:r>
            <w:r w:rsidR="00B077C7">
              <w:rPr>
                <w:color w:val="808080" w:themeColor="background1" w:themeShade="80"/>
              </w:rPr>
              <w:t xml:space="preserve"> Entries for different categories must be submitted separately.</w:t>
            </w:r>
          </w:p>
          <w:p w:rsidR="00336D3A" w:rsidRPr="00336D3A" w:rsidRDefault="00336D3A" w:rsidP="00E30FD5">
            <w:pPr>
              <w:rPr>
                <w:color w:val="808080" w:themeColor="background1" w:themeShade="80"/>
              </w:rPr>
            </w:pPr>
          </w:p>
          <w:p w:rsidR="00E30FD5" w:rsidRPr="00336D3A" w:rsidRDefault="00E30FD5" w:rsidP="0031118D">
            <w:pPr>
              <w:rPr>
                <w:color w:val="808080" w:themeColor="background1" w:themeShade="80"/>
              </w:rPr>
            </w:pPr>
            <w:r w:rsidRPr="00336D3A">
              <w:rPr>
                <w:color w:val="808080" w:themeColor="background1" w:themeShade="80"/>
              </w:rPr>
              <w:t>This form and your piece</w:t>
            </w:r>
            <w:r w:rsidR="00F7760C">
              <w:rPr>
                <w:color w:val="808080" w:themeColor="background1" w:themeShade="80"/>
              </w:rPr>
              <w:t>(</w:t>
            </w:r>
            <w:r w:rsidRPr="00336D3A">
              <w:rPr>
                <w:color w:val="808080" w:themeColor="background1" w:themeShade="80"/>
              </w:rPr>
              <w:t>s</w:t>
            </w:r>
            <w:r w:rsidR="00F7760C">
              <w:rPr>
                <w:color w:val="808080" w:themeColor="background1" w:themeShade="80"/>
              </w:rPr>
              <w:t>)</w:t>
            </w:r>
            <w:r w:rsidRPr="00336D3A">
              <w:rPr>
                <w:color w:val="808080" w:themeColor="background1" w:themeShade="80"/>
              </w:rPr>
              <w:t xml:space="preserve"> of evidence constitute your appli</w:t>
            </w:r>
            <w:r w:rsidR="003B05DD" w:rsidRPr="00336D3A">
              <w:rPr>
                <w:color w:val="808080" w:themeColor="background1" w:themeShade="80"/>
              </w:rPr>
              <w:t>cation for the Media Awards 2014</w:t>
            </w:r>
            <w:r w:rsidRPr="00336D3A">
              <w:rPr>
                <w:color w:val="808080" w:themeColor="background1" w:themeShade="80"/>
              </w:rPr>
              <w:t>.</w:t>
            </w:r>
            <w:r w:rsidR="003B05DD" w:rsidRPr="00336D3A">
              <w:rPr>
                <w:color w:val="808080" w:themeColor="background1" w:themeShade="80"/>
              </w:rPr>
              <w:t xml:space="preserve"> Your </w:t>
            </w:r>
            <w:r w:rsidR="003B05DD" w:rsidRPr="00336D3A">
              <w:rPr>
                <w:color w:val="808080" w:themeColor="background1" w:themeShade="80"/>
              </w:rPr>
              <w:lastRenderedPageBreak/>
              <w:t xml:space="preserve">entry will be acknowledged by email. </w:t>
            </w:r>
            <w:r w:rsidR="00D60E1F">
              <w:rPr>
                <w:color w:val="808080" w:themeColor="background1" w:themeShade="80"/>
              </w:rPr>
              <w:t xml:space="preserve"> </w:t>
            </w:r>
            <w:r w:rsidR="003B05DD" w:rsidRPr="00336D3A">
              <w:rPr>
                <w:color w:val="808080" w:themeColor="background1" w:themeShade="80"/>
              </w:rPr>
              <w:t>If you do not receive an email</w:t>
            </w:r>
            <w:r w:rsidR="00336D3A" w:rsidRPr="00336D3A">
              <w:rPr>
                <w:color w:val="808080" w:themeColor="background1" w:themeShade="80"/>
              </w:rPr>
              <w:t xml:space="preserve"> within 24 h</w:t>
            </w:r>
            <w:r w:rsidR="00D60E1F">
              <w:rPr>
                <w:color w:val="808080" w:themeColor="background1" w:themeShade="80"/>
              </w:rPr>
              <w:t>ou</w:t>
            </w:r>
            <w:r w:rsidR="00336D3A" w:rsidRPr="00336D3A">
              <w:rPr>
                <w:color w:val="808080" w:themeColor="background1" w:themeShade="80"/>
              </w:rPr>
              <w:t>rs please call 020 7294 3682.</w:t>
            </w:r>
          </w:p>
          <w:p w:rsidR="00336D3A" w:rsidRPr="00336D3A" w:rsidRDefault="00336D3A" w:rsidP="0031118D">
            <w:pPr>
              <w:rPr>
                <w:color w:val="808080" w:themeColor="background1" w:themeShade="80"/>
              </w:rPr>
            </w:pPr>
          </w:p>
        </w:tc>
      </w:tr>
    </w:tbl>
    <w:p w:rsidR="00807EAE" w:rsidRDefault="00807EAE" w:rsidP="000879F2">
      <w:pPr>
        <w:pStyle w:val="NoSpacing"/>
        <w:rPr>
          <w:b/>
          <w:color w:val="808080" w:themeColor="background1" w:themeShade="80"/>
          <w:sz w:val="24"/>
          <w:szCs w:val="24"/>
        </w:rPr>
      </w:pPr>
    </w:p>
    <w:p w:rsidR="000879F2" w:rsidRPr="00336D3A" w:rsidRDefault="000879F2" w:rsidP="000879F2">
      <w:pPr>
        <w:pStyle w:val="NoSpacing"/>
        <w:rPr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336D3A">
        <w:rPr>
          <w:b/>
          <w:color w:val="808080" w:themeColor="background1" w:themeShade="80"/>
          <w:sz w:val="24"/>
          <w:szCs w:val="24"/>
        </w:rPr>
        <w:t>Help</w:t>
      </w:r>
      <w:r w:rsidR="00F7439A">
        <w:rPr>
          <w:b/>
          <w:color w:val="808080" w:themeColor="background1" w:themeShade="80"/>
          <w:sz w:val="24"/>
          <w:szCs w:val="24"/>
        </w:rPr>
        <w:t>ful</w:t>
      </w:r>
      <w:r w:rsidRPr="00336D3A">
        <w:rPr>
          <w:b/>
          <w:color w:val="808080" w:themeColor="background1" w:themeShade="80"/>
          <w:sz w:val="24"/>
          <w:szCs w:val="24"/>
        </w:rPr>
        <w:t xml:space="preserve"> notes for entries</w:t>
      </w:r>
    </w:p>
    <w:p w:rsidR="000879F2" w:rsidRPr="00336D3A" w:rsidRDefault="000879F2" w:rsidP="000879F2">
      <w:pPr>
        <w:pStyle w:val="NoSpacing"/>
        <w:rPr>
          <w:b/>
          <w:color w:val="808080" w:themeColor="background1" w:themeShade="80"/>
          <w:sz w:val="24"/>
          <w:szCs w:val="24"/>
        </w:rPr>
      </w:pPr>
    </w:p>
    <w:p w:rsidR="00FA3B73" w:rsidRDefault="00D97AA2">
      <w:pPr>
        <w:pStyle w:val="NoSpacing"/>
        <w:numPr>
          <w:ilvl w:val="0"/>
          <w:numId w:val="10"/>
        </w:numPr>
        <w:ind w:left="284" w:hanging="284"/>
        <w:rPr>
          <w:color w:val="808080" w:themeColor="background1" w:themeShade="80"/>
        </w:rPr>
      </w:pPr>
      <w:r w:rsidRPr="00D97AA2">
        <w:rPr>
          <w:color w:val="808080" w:themeColor="background1" w:themeShade="80"/>
        </w:rPr>
        <w:t>Entries should be made</w:t>
      </w:r>
      <w:r w:rsidR="00F7439A">
        <w:rPr>
          <w:color w:val="808080" w:themeColor="background1" w:themeShade="80"/>
        </w:rPr>
        <w:t xml:space="preserve"> by named individuals (not companies</w:t>
      </w:r>
      <w:r w:rsidRPr="00D97AA2">
        <w:rPr>
          <w:color w:val="808080" w:themeColor="background1" w:themeShade="80"/>
        </w:rPr>
        <w:t>).</w:t>
      </w:r>
    </w:p>
    <w:p w:rsidR="00FA3B73" w:rsidRDefault="00D97AA2">
      <w:pPr>
        <w:pStyle w:val="NoSpacing"/>
        <w:numPr>
          <w:ilvl w:val="0"/>
          <w:numId w:val="10"/>
        </w:numPr>
        <w:ind w:left="284" w:hanging="284"/>
        <w:rPr>
          <w:color w:val="808080" w:themeColor="background1" w:themeShade="80"/>
        </w:rPr>
      </w:pPr>
      <w:r w:rsidRPr="00D97AA2">
        <w:rPr>
          <w:color w:val="808080" w:themeColor="background1" w:themeShade="80"/>
        </w:rPr>
        <w:t xml:space="preserve">Individuals may enter up to three categories, and must complete a separate entry form for each category.  </w:t>
      </w:r>
    </w:p>
    <w:p w:rsidR="00FA3B73" w:rsidRPr="00C23332" w:rsidRDefault="00C23332" w:rsidP="00C23332">
      <w:pPr>
        <w:pStyle w:val="NoSpacing"/>
        <w:numPr>
          <w:ilvl w:val="0"/>
          <w:numId w:val="10"/>
        </w:numPr>
        <w:ind w:left="284" w:hanging="284"/>
        <w:rPr>
          <w:color w:val="808080" w:themeColor="background1" w:themeShade="80"/>
        </w:rPr>
      </w:pPr>
      <w:r>
        <w:rPr>
          <w:color w:val="808080" w:themeColor="background1" w:themeShade="80"/>
        </w:rPr>
        <w:t>Supporting evidence for judging purposes are a further chance to illustrate your</w:t>
      </w:r>
      <w:r w:rsidR="00F7439A">
        <w:rPr>
          <w:color w:val="808080" w:themeColor="background1" w:themeShade="80"/>
        </w:rPr>
        <w:t xml:space="preserve"> written submission by showcasing</w:t>
      </w:r>
      <w:r>
        <w:rPr>
          <w:color w:val="808080" w:themeColor="background1" w:themeShade="80"/>
        </w:rPr>
        <w:t xml:space="preserve"> your work and why you should win.  </w:t>
      </w:r>
    </w:p>
    <w:p w:rsidR="00FA3B73" w:rsidRDefault="00D97AA2">
      <w:pPr>
        <w:pStyle w:val="NoSpacing"/>
        <w:numPr>
          <w:ilvl w:val="0"/>
          <w:numId w:val="10"/>
        </w:numPr>
        <w:ind w:left="284" w:hanging="284"/>
        <w:rPr>
          <w:color w:val="808080" w:themeColor="background1" w:themeShade="80"/>
        </w:rPr>
      </w:pPr>
      <w:r w:rsidRPr="00D97AA2">
        <w:rPr>
          <w:color w:val="808080" w:themeColor="background1" w:themeShade="80"/>
        </w:rPr>
        <w:t xml:space="preserve">The judges will be looking for clear, concise </w:t>
      </w:r>
      <w:r w:rsidR="00713EAD">
        <w:rPr>
          <w:color w:val="808080" w:themeColor="background1" w:themeShade="80"/>
        </w:rPr>
        <w:t xml:space="preserve">comments, interesting views and strong </w:t>
      </w:r>
      <w:r w:rsidRPr="00D97AA2">
        <w:rPr>
          <w:color w:val="808080" w:themeColor="background1" w:themeShade="80"/>
        </w:rPr>
        <w:t xml:space="preserve">evidence of expert knowledge. </w:t>
      </w:r>
    </w:p>
    <w:p w:rsidR="00FA3B73" w:rsidRDefault="00D97AA2">
      <w:pPr>
        <w:pStyle w:val="NoSpacing"/>
        <w:numPr>
          <w:ilvl w:val="0"/>
          <w:numId w:val="10"/>
        </w:numPr>
        <w:ind w:left="284" w:hanging="284"/>
        <w:rPr>
          <w:color w:val="808080" w:themeColor="background1" w:themeShade="80"/>
        </w:rPr>
      </w:pPr>
      <w:r w:rsidRPr="00D97AA2">
        <w:rPr>
          <w:color w:val="808080" w:themeColor="background1" w:themeShade="80"/>
        </w:rPr>
        <w:t>For adv</w:t>
      </w:r>
      <w:r w:rsidR="00DB6C86">
        <w:rPr>
          <w:color w:val="808080" w:themeColor="background1" w:themeShade="80"/>
        </w:rPr>
        <w:t>iser categories judges will</w:t>
      </w:r>
      <w:r w:rsidRPr="00D97AA2">
        <w:rPr>
          <w:color w:val="808080" w:themeColor="background1" w:themeShade="80"/>
        </w:rPr>
        <w:t xml:space="preserve"> be </w:t>
      </w:r>
      <w:r w:rsidR="00DB6C86">
        <w:rPr>
          <w:color w:val="808080" w:themeColor="background1" w:themeShade="80"/>
        </w:rPr>
        <w:t xml:space="preserve">awarding marks for </w:t>
      </w:r>
      <w:r w:rsidRPr="00D97AA2">
        <w:rPr>
          <w:color w:val="808080" w:themeColor="background1" w:themeShade="80"/>
        </w:rPr>
        <w:t>how the adviser comment is pitched at the</w:t>
      </w:r>
      <w:r w:rsidR="00EB5EE9">
        <w:rPr>
          <w:color w:val="808080" w:themeColor="background1" w:themeShade="80"/>
        </w:rPr>
        <w:t xml:space="preserve"> right level for the publication’s readership</w:t>
      </w:r>
      <w:r w:rsidRPr="00D97AA2">
        <w:rPr>
          <w:color w:val="808080" w:themeColor="background1" w:themeShade="80"/>
        </w:rPr>
        <w:t>.</w:t>
      </w:r>
      <w:r w:rsidR="00DB6C86">
        <w:rPr>
          <w:color w:val="808080" w:themeColor="background1" w:themeShade="80"/>
        </w:rPr>
        <w:t xml:space="preserve"> Weight will be given to consumer articles as evidence but trade articles may also be submitted.</w:t>
      </w:r>
    </w:p>
    <w:p w:rsidR="00FA3B73" w:rsidRDefault="00D97AA2">
      <w:pPr>
        <w:pStyle w:val="NoSpacing"/>
        <w:numPr>
          <w:ilvl w:val="0"/>
          <w:numId w:val="10"/>
        </w:numPr>
        <w:ind w:left="284" w:hanging="284"/>
        <w:rPr>
          <w:color w:val="808080" w:themeColor="background1" w:themeShade="80"/>
        </w:rPr>
      </w:pPr>
      <w:r w:rsidRPr="00D97AA2">
        <w:rPr>
          <w:color w:val="808080" w:themeColor="background1" w:themeShade="80"/>
        </w:rPr>
        <w:t xml:space="preserve">For journalist categories judges will be looking for engaging stories, good use of expert commentary and case studies where applicable, well written articles relevant to the publication’s </w:t>
      </w:r>
      <w:r w:rsidR="00355C99">
        <w:rPr>
          <w:color w:val="808080" w:themeColor="background1" w:themeShade="80"/>
        </w:rPr>
        <w:t xml:space="preserve">(either consumers or industry) </w:t>
      </w:r>
      <w:r w:rsidRPr="00D97AA2">
        <w:rPr>
          <w:color w:val="808080" w:themeColor="background1" w:themeShade="80"/>
        </w:rPr>
        <w:t xml:space="preserve">target audience. </w:t>
      </w:r>
    </w:p>
    <w:p w:rsidR="00FA3B73" w:rsidRDefault="00FA3B73">
      <w:pPr>
        <w:spacing w:after="0"/>
        <w:rPr>
          <w:b/>
          <w:color w:val="808080" w:themeColor="background1" w:themeShade="80"/>
          <w:sz w:val="24"/>
          <w:szCs w:val="24"/>
        </w:rPr>
      </w:pPr>
    </w:p>
    <w:p w:rsidR="00FA3B73" w:rsidRDefault="002579EF">
      <w:pPr>
        <w:spacing w:after="120"/>
        <w:rPr>
          <w:b/>
          <w:color w:val="808080" w:themeColor="background1" w:themeShade="80"/>
          <w:sz w:val="26"/>
          <w:szCs w:val="26"/>
        </w:rPr>
      </w:pPr>
      <w:r w:rsidRPr="00336D3A">
        <w:rPr>
          <w:b/>
          <w:color w:val="808080" w:themeColor="background1" w:themeShade="80"/>
          <w:sz w:val="26"/>
          <w:szCs w:val="26"/>
        </w:rPr>
        <w:t>Rules of Entry</w:t>
      </w:r>
    </w:p>
    <w:p w:rsidR="00F0355C" w:rsidRPr="00336D3A" w:rsidRDefault="00F0355C" w:rsidP="000879F2">
      <w:pPr>
        <w:pStyle w:val="ListParagraph"/>
        <w:numPr>
          <w:ilvl w:val="0"/>
          <w:numId w:val="4"/>
        </w:numPr>
        <w:ind w:left="284" w:right="-285" w:hanging="284"/>
        <w:contextualSpacing/>
        <w:rPr>
          <w:rFonts w:asciiTheme="minorHAnsi" w:hAnsiTheme="minorHAnsi" w:cs="Arial"/>
          <w:color w:val="808080" w:themeColor="background1" w:themeShade="80"/>
        </w:rPr>
      </w:pPr>
      <w:r w:rsidRPr="00336D3A">
        <w:rPr>
          <w:rFonts w:asciiTheme="minorHAnsi" w:hAnsiTheme="minorHAnsi" w:cs="Arial"/>
          <w:color w:val="808080" w:themeColor="background1" w:themeShade="80"/>
        </w:rPr>
        <w:t xml:space="preserve">By submitting an entry, entrants </w:t>
      </w:r>
      <w:r w:rsidR="00767B46" w:rsidRPr="00336D3A">
        <w:rPr>
          <w:rFonts w:asciiTheme="minorHAnsi" w:hAnsiTheme="minorHAnsi" w:cs="Arial"/>
          <w:color w:val="808080" w:themeColor="background1" w:themeShade="80"/>
        </w:rPr>
        <w:t xml:space="preserve">are </w:t>
      </w:r>
      <w:r w:rsidR="00F626C6">
        <w:rPr>
          <w:rFonts w:asciiTheme="minorHAnsi" w:hAnsiTheme="minorHAnsi" w:cs="Arial"/>
          <w:color w:val="808080" w:themeColor="background1" w:themeShade="80"/>
        </w:rPr>
        <w:t>deemed to have accepted</w:t>
      </w:r>
      <w:r w:rsidR="00F626C6" w:rsidRPr="00336D3A">
        <w:rPr>
          <w:rFonts w:asciiTheme="minorHAnsi" w:hAnsiTheme="minorHAnsi" w:cs="Arial"/>
          <w:color w:val="808080" w:themeColor="background1" w:themeShade="80"/>
        </w:rPr>
        <w:t xml:space="preserve"> </w:t>
      </w:r>
      <w:r w:rsidR="00767B46" w:rsidRPr="00336D3A">
        <w:rPr>
          <w:rFonts w:asciiTheme="minorHAnsi" w:hAnsiTheme="minorHAnsi" w:cs="Arial"/>
          <w:color w:val="808080" w:themeColor="background1" w:themeShade="80"/>
        </w:rPr>
        <w:t>unbiased.co.uk’s Rules of Entry.</w:t>
      </w:r>
    </w:p>
    <w:p w:rsidR="00393728" w:rsidRPr="00336D3A" w:rsidRDefault="00382EC6" w:rsidP="000879F2">
      <w:pPr>
        <w:pStyle w:val="ListParagraph"/>
        <w:numPr>
          <w:ilvl w:val="0"/>
          <w:numId w:val="4"/>
        </w:numPr>
        <w:ind w:left="284" w:right="-285" w:hanging="284"/>
        <w:contextualSpacing/>
        <w:rPr>
          <w:rFonts w:asciiTheme="minorHAnsi" w:hAnsiTheme="minorHAnsi" w:cs="Arial"/>
          <w:color w:val="808080" w:themeColor="background1" w:themeShade="80"/>
        </w:rPr>
      </w:pPr>
      <w:r w:rsidRPr="00336D3A">
        <w:rPr>
          <w:rFonts w:asciiTheme="minorHAnsi" w:hAnsiTheme="minorHAnsi" w:cs="Arial"/>
          <w:color w:val="808080" w:themeColor="background1" w:themeShade="80"/>
        </w:rPr>
        <w:t xml:space="preserve">Adviser </w:t>
      </w:r>
      <w:r w:rsidR="003D559D" w:rsidRPr="00336D3A">
        <w:rPr>
          <w:rFonts w:asciiTheme="minorHAnsi" w:hAnsiTheme="minorHAnsi" w:cs="Arial"/>
          <w:color w:val="808080" w:themeColor="background1" w:themeShade="80"/>
        </w:rPr>
        <w:t>e</w:t>
      </w:r>
      <w:r w:rsidR="00393728" w:rsidRPr="00336D3A">
        <w:rPr>
          <w:rFonts w:asciiTheme="minorHAnsi" w:hAnsiTheme="minorHAnsi" w:cs="Arial"/>
          <w:color w:val="808080" w:themeColor="background1" w:themeShade="80"/>
        </w:rPr>
        <w:t>ntrants must be registered on unbiased.co.uk’s Bluebook</w:t>
      </w:r>
      <w:r w:rsidR="000879F2" w:rsidRPr="00336D3A">
        <w:rPr>
          <w:rFonts w:asciiTheme="minorHAnsi" w:hAnsiTheme="minorHAnsi" w:cs="Arial"/>
          <w:color w:val="808080" w:themeColor="background1" w:themeShade="80"/>
        </w:rPr>
        <w:t xml:space="preserve"> and entries </w:t>
      </w:r>
      <w:r w:rsidR="007361A0">
        <w:rPr>
          <w:rFonts w:asciiTheme="minorHAnsi" w:hAnsiTheme="minorHAnsi" w:cs="Arial"/>
          <w:color w:val="808080" w:themeColor="background1" w:themeShade="80"/>
        </w:rPr>
        <w:t>must</w:t>
      </w:r>
      <w:r w:rsidR="007361A0" w:rsidRPr="00336D3A">
        <w:rPr>
          <w:rFonts w:asciiTheme="minorHAnsi" w:hAnsiTheme="minorHAnsi" w:cs="Arial"/>
          <w:color w:val="808080" w:themeColor="background1" w:themeShade="80"/>
        </w:rPr>
        <w:t xml:space="preserve"> </w:t>
      </w:r>
      <w:r w:rsidR="000879F2" w:rsidRPr="00336D3A">
        <w:rPr>
          <w:rFonts w:asciiTheme="minorHAnsi" w:hAnsiTheme="minorHAnsi" w:cs="Arial"/>
          <w:color w:val="808080" w:themeColor="background1" w:themeShade="80"/>
        </w:rPr>
        <w:t>be made by individuals, not firms.</w:t>
      </w:r>
    </w:p>
    <w:p w:rsidR="00EF70E3" w:rsidRPr="00336D3A" w:rsidRDefault="00EF70E3" w:rsidP="000879F2">
      <w:pPr>
        <w:pStyle w:val="ListParagraph"/>
        <w:numPr>
          <w:ilvl w:val="0"/>
          <w:numId w:val="4"/>
        </w:numPr>
        <w:ind w:left="284" w:right="-285" w:hanging="284"/>
        <w:contextualSpacing/>
        <w:rPr>
          <w:rFonts w:asciiTheme="minorHAnsi" w:hAnsiTheme="minorHAnsi" w:cs="Arial"/>
          <w:color w:val="808080" w:themeColor="background1" w:themeShade="80"/>
        </w:rPr>
      </w:pPr>
      <w:r w:rsidRPr="00336D3A">
        <w:rPr>
          <w:rFonts w:asciiTheme="minorHAnsi" w:hAnsiTheme="minorHAnsi" w:cs="Arial"/>
          <w:color w:val="808080" w:themeColor="background1" w:themeShade="80"/>
        </w:rPr>
        <w:t>Journalist entrants do not have to be registered on the unbiased.co.uk Bluebook to enter</w:t>
      </w:r>
      <w:r w:rsidR="00D60E1F">
        <w:rPr>
          <w:rFonts w:asciiTheme="minorHAnsi" w:hAnsiTheme="minorHAnsi" w:cs="Arial"/>
          <w:color w:val="808080" w:themeColor="background1" w:themeShade="80"/>
        </w:rPr>
        <w:t>.</w:t>
      </w:r>
    </w:p>
    <w:p w:rsidR="00165040" w:rsidRPr="00336D3A" w:rsidRDefault="00BC5404" w:rsidP="008D7859">
      <w:pPr>
        <w:pStyle w:val="ListParagraph"/>
        <w:numPr>
          <w:ilvl w:val="0"/>
          <w:numId w:val="4"/>
        </w:numPr>
        <w:ind w:left="284" w:right="-188" w:hanging="284"/>
        <w:rPr>
          <w:color w:val="808080" w:themeColor="background1" w:themeShade="80"/>
        </w:rPr>
      </w:pPr>
      <w:r w:rsidRPr="00336D3A">
        <w:rPr>
          <w:color w:val="808080" w:themeColor="background1" w:themeShade="80"/>
        </w:rPr>
        <w:t xml:space="preserve">Entry forms must be fully completed, and supported by </w:t>
      </w:r>
      <w:r w:rsidR="00FF797B">
        <w:rPr>
          <w:color w:val="808080" w:themeColor="background1" w:themeShade="80"/>
        </w:rPr>
        <w:t>at least one piece of evidence</w:t>
      </w:r>
      <w:r w:rsidR="008D7859">
        <w:rPr>
          <w:color w:val="808080" w:themeColor="background1" w:themeShade="80"/>
        </w:rPr>
        <w:t xml:space="preserve">. </w:t>
      </w:r>
      <w:r w:rsidR="00393728" w:rsidRPr="00336D3A">
        <w:rPr>
          <w:color w:val="808080" w:themeColor="background1" w:themeShade="80"/>
        </w:rPr>
        <w:t xml:space="preserve">Incomplete entries </w:t>
      </w:r>
      <w:r w:rsidR="003D559D" w:rsidRPr="00336D3A">
        <w:rPr>
          <w:color w:val="808080" w:themeColor="background1" w:themeShade="80"/>
        </w:rPr>
        <w:t>may not</w:t>
      </w:r>
      <w:r w:rsidR="00393728" w:rsidRPr="00336D3A">
        <w:rPr>
          <w:color w:val="808080" w:themeColor="background1" w:themeShade="80"/>
        </w:rPr>
        <w:t xml:space="preserve"> be considered.</w:t>
      </w:r>
    </w:p>
    <w:p w:rsidR="00BC5404" w:rsidRPr="00336D3A" w:rsidRDefault="00BC5404" w:rsidP="000879F2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336D3A">
        <w:rPr>
          <w:color w:val="808080" w:themeColor="background1" w:themeShade="80"/>
        </w:rPr>
        <w:t>Entry forms must be</w:t>
      </w:r>
      <w:r w:rsidR="00767B46" w:rsidRPr="00336D3A">
        <w:rPr>
          <w:color w:val="808080" w:themeColor="background1" w:themeShade="80"/>
        </w:rPr>
        <w:t xml:space="preserve"> sent to</w:t>
      </w:r>
      <w:r w:rsidR="00F723C4">
        <w:t xml:space="preserve"> </w:t>
      </w:r>
      <w:hyperlink r:id="rId13" w:history="1">
        <w:r w:rsidR="00F723C4" w:rsidRPr="00776A36">
          <w:rPr>
            <w:rStyle w:val="Hyperlink"/>
          </w:rPr>
          <w:t>entries@unbiased.co.uk</w:t>
        </w:r>
      </w:hyperlink>
      <w:r w:rsidR="00F723C4">
        <w:t xml:space="preserve"> </w:t>
      </w:r>
      <w:r w:rsidR="00767B46" w:rsidRPr="00336D3A">
        <w:rPr>
          <w:color w:val="808080" w:themeColor="background1" w:themeShade="80"/>
        </w:rPr>
        <w:t>and</w:t>
      </w:r>
      <w:r w:rsidRPr="00336D3A">
        <w:rPr>
          <w:color w:val="808080" w:themeColor="background1" w:themeShade="80"/>
        </w:rPr>
        <w:t xml:space="preserve"> received by</w:t>
      </w:r>
      <w:r w:rsidR="00713EAD">
        <w:rPr>
          <w:color w:val="808080" w:themeColor="background1" w:themeShade="80"/>
        </w:rPr>
        <w:t xml:space="preserve"> no later than </w:t>
      </w:r>
      <w:r w:rsidRPr="00336D3A">
        <w:rPr>
          <w:b/>
          <w:color w:val="808080" w:themeColor="background1" w:themeShade="80"/>
        </w:rPr>
        <w:t xml:space="preserve">5pm on </w:t>
      </w:r>
      <w:r w:rsidR="00E646E8">
        <w:rPr>
          <w:b/>
          <w:color w:val="808080" w:themeColor="background1" w:themeShade="80"/>
        </w:rPr>
        <w:t>7</w:t>
      </w:r>
      <w:r w:rsidR="007361A0">
        <w:rPr>
          <w:b/>
          <w:color w:val="808080" w:themeColor="background1" w:themeShade="80"/>
        </w:rPr>
        <w:t> </w:t>
      </w:r>
      <w:r w:rsidR="00D60E1F">
        <w:rPr>
          <w:b/>
          <w:color w:val="808080" w:themeColor="background1" w:themeShade="80"/>
        </w:rPr>
        <w:t>November</w:t>
      </w:r>
      <w:r w:rsidRPr="00336D3A">
        <w:rPr>
          <w:b/>
          <w:color w:val="808080" w:themeColor="background1" w:themeShade="80"/>
        </w:rPr>
        <w:t xml:space="preserve"> 2013</w:t>
      </w:r>
      <w:r w:rsidR="00767B46" w:rsidRPr="00336D3A">
        <w:rPr>
          <w:color w:val="808080" w:themeColor="background1" w:themeShade="80"/>
        </w:rPr>
        <w:t xml:space="preserve">. </w:t>
      </w:r>
      <w:r w:rsidR="007361A0">
        <w:rPr>
          <w:color w:val="808080" w:themeColor="background1" w:themeShade="80"/>
        </w:rPr>
        <w:t xml:space="preserve"> </w:t>
      </w:r>
      <w:r w:rsidR="00EF70E3" w:rsidRPr="00336D3A">
        <w:rPr>
          <w:color w:val="808080" w:themeColor="background1" w:themeShade="80"/>
        </w:rPr>
        <w:t xml:space="preserve">Late </w:t>
      </w:r>
      <w:r w:rsidR="00336D3A" w:rsidRPr="00336D3A">
        <w:rPr>
          <w:color w:val="808080" w:themeColor="background1" w:themeShade="80"/>
        </w:rPr>
        <w:t xml:space="preserve">entries will be accepted until </w:t>
      </w:r>
      <w:r w:rsidR="00F7439A">
        <w:rPr>
          <w:color w:val="808080" w:themeColor="background1" w:themeShade="80"/>
        </w:rPr>
        <w:t>5</w:t>
      </w:r>
      <w:r w:rsidR="007361A0">
        <w:rPr>
          <w:color w:val="808080" w:themeColor="background1" w:themeShade="80"/>
        </w:rPr>
        <w:t xml:space="preserve">pm on </w:t>
      </w:r>
      <w:r w:rsidR="00336D3A" w:rsidRPr="00336D3A">
        <w:rPr>
          <w:color w:val="808080" w:themeColor="background1" w:themeShade="80"/>
        </w:rPr>
        <w:t>15 November</w:t>
      </w:r>
      <w:r w:rsidR="00EF70E3" w:rsidRPr="00336D3A">
        <w:rPr>
          <w:color w:val="808080" w:themeColor="background1" w:themeShade="80"/>
        </w:rPr>
        <w:t xml:space="preserve"> </w:t>
      </w:r>
      <w:r w:rsidR="007361A0">
        <w:rPr>
          <w:color w:val="808080" w:themeColor="background1" w:themeShade="80"/>
        </w:rPr>
        <w:t xml:space="preserve">2013 </w:t>
      </w:r>
      <w:r w:rsidR="00EF70E3" w:rsidRPr="00336D3A">
        <w:rPr>
          <w:color w:val="808080" w:themeColor="background1" w:themeShade="80"/>
        </w:rPr>
        <w:t xml:space="preserve">for a fee of £50 per entry payable by cheque to </w:t>
      </w:r>
      <w:r w:rsidR="007361A0">
        <w:rPr>
          <w:color w:val="808080" w:themeColor="background1" w:themeShade="80"/>
        </w:rPr>
        <w:t>U</w:t>
      </w:r>
      <w:r w:rsidR="007361A0" w:rsidRPr="00336D3A">
        <w:rPr>
          <w:color w:val="808080" w:themeColor="background1" w:themeShade="80"/>
        </w:rPr>
        <w:t xml:space="preserve">nbiased </w:t>
      </w:r>
      <w:r w:rsidR="00EF70E3" w:rsidRPr="00336D3A">
        <w:rPr>
          <w:color w:val="808080" w:themeColor="background1" w:themeShade="80"/>
        </w:rPr>
        <w:t xml:space="preserve">Ltd. </w:t>
      </w:r>
      <w:r w:rsidR="00D60E1F">
        <w:rPr>
          <w:color w:val="808080" w:themeColor="background1" w:themeShade="80"/>
        </w:rPr>
        <w:t xml:space="preserve"> </w:t>
      </w:r>
      <w:r w:rsidR="00517986">
        <w:rPr>
          <w:color w:val="808080" w:themeColor="background1" w:themeShade="80"/>
        </w:rPr>
        <w:t xml:space="preserve">Payments can be made by cheque or </w:t>
      </w:r>
      <w:r w:rsidR="00F7439A">
        <w:rPr>
          <w:color w:val="808080" w:themeColor="background1" w:themeShade="80"/>
        </w:rPr>
        <w:t xml:space="preserve">electronic bank transfer to Unbiased Ltd, account number: 23241105, sort code: 16 00 15 with your name as the reference number.  </w:t>
      </w:r>
      <w:r w:rsidR="00767B46" w:rsidRPr="00336D3A">
        <w:rPr>
          <w:color w:val="808080" w:themeColor="background1" w:themeShade="80"/>
        </w:rPr>
        <w:t xml:space="preserve">Entries received after this time and date will not be considered. </w:t>
      </w:r>
    </w:p>
    <w:p w:rsidR="00165040" w:rsidRPr="00336D3A" w:rsidRDefault="00165040" w:rsidP="000879F2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336D3A">
        <w:rPr>
          <w:color w:val="808080" w:themeColor="background1" w:themeShade="80"/>
        </w:rPr>
        <w:t>Unbiased.co.uk takes no responsibility for the l</w:t>
      </w:r>
      <w:r w:rsidR="00393728" w:rsidRPr="00336D3A">
        <w:rPr>
          <w:color w:val="808080" w:themeColor="background1" w:themeShade="80"/>
        </w:rPr>
        <w:t>oss or non-arrival of any entry due to technical problems.  Proof of d</w:t>
      </w:r>
      <w:r w:rsidR="00EF70E3" w:rsidRPr="00336D3A">
        <w:rPr>
          <w:color w:val="808080" w:themeColor="background1" w:themeShade="80"/>
        </w:rPr>
        <w:t>elivery is not proof of receipt</w:t>
      </w:r>
      <w:r w:rsidR="007361A0">
        <w:rPr>
          <w:color w:val="808080" w:themeColor="background1" w:themeShade="80"/>
        </w:rPr>
        <w:t xml:space="preserve">. </w:t>
      </w:r>
      <w:r w:rsidR="00EF70E3" w:rsidRPr="00336D3A">
        <w:rPr>
          <w:color w:val="808080" w:themeColor="background1" w:themeShade="80"/>
        </w:rPr>
        <w:t xml:space="preserve"> </w:t>
      </w:r>
      <w:r w:rsidR="007361A0">
        <w:rPr>
          <w:color w:val="808080" w:themeColor="background1" w:themeShade="80"/>
        </w:rPr>
        <w:t>R</w:t>
      </w:r>
      <w:r w:rsidRPr="00336D3A">
        <w:rPr>
          <w:color w:val="808080" w:themeColor="background1" w:themeShade="80"/>
        </w:rPr>
        <w:t>eceipt of all entry forms will be acknowledged with an email</w:t>
      </w:r>
      <w:r w:rsidR="007361A0">
        <w:rPr>
          <w:color w:val="808080" w:themeColor="background1" w:themeShade="80"/>
        </w:rPr>
        <w:t xml:space="preserve"> and you s</w:t>
      </w:r>
      <w:r w:rsidR="00992D56">
        <w:rPr>
          <w:color w:val="808080" w:themeColor="background1" w:themeShade="80"/>
        </w:rPr>
        <w:t>hould telephone on 020 7107 2060</w:t>
      </w:r>
      <w:r w:rsidR="007361A0">
        <w:rPr>
          <w:color w:val="808080" w:themeColor="background1" w:themeShade="80"/>
        </w:rPr>
        <w:t xml:space="preserve"> if you have not received your confirmation email within 24 hours of your submission</w:t>
      </w:r>
      <w:r w:rsidRPr="00336D3A">
        <w:rPr>
          <w:color w:val="808080" w:themeColor="background1" w:themeShade="80"/>
        </w:rPr>
        <w:t>.</w:t>
      </w:r>
      <w:r w:rsidR="007361A0">
        <w:rPr>
          <w:color w:val="808080" w:themeColor="background1" w:themeShade="80"/>
        </w:rPr>
        <w:t xml:space="preserve">  For technical reasons, emails over 10Mb in size may not be deliverable so </w:t>
      </w:r>
      <w:r w:rsidR="00A57EEB">
        <w:rPr>
          <w:color w:val="808080" w:themeColor="background1" w:themeShade="80"/>
        </w:rPr>
        <w:t>entrants</w:t>
      </w:r>
      <w:r w:rsidR="007361A0">
        <w:rPr>
          <w:color w:val="808080" w:themeColor="background1" w:themeShade="80"/>
        </w:rPr>
        <w:t xml:space="preserve"> must ensure that</w:t>
      </w:r>
      <w:r w:rsidR="00A57EEB">
        <w:rPr>
          <w:color w:val="808080" w:themeColor="background1" w:themeShade="80"/>
        </w:rPr>
        <w:t xml:space="preserve"> their submission email does not exceed</w:t>
      </w:r>
      <w:r w:rsidR="007361A0">
        <w:rPr>
          <w:color w:val="808080" w:themeColor="background1" w:themeShade="80"/>
        </w:rPr>
        <w:t xml:space="preserve"> this limit</w:t>
      </w:r>
      <w:r w:rsidR="00F626C6">
        <w:rPr>
          <w:color w:val="808080" w:themeColor="background1" w:themeShade="80"/>
        </w:rPr>
        <w:t xml:space="preserve">, but additional emails within the size limit </w:t>
      </w:r>
      <w:r w:rsidR="00A57EEB">
        <w:rPr>
          <w:color w:val="808080" w:themeColor="background1" w:themeShade="80"/>
        </w:rPr>
        <w:t xml:space="preserve">will be accepted </w:t>
      </w:r>
      <w:r w:rsidR="00F626C6">
        <w:rPr>
          <w:color w:val="808080" w:themeColor="background1" w:themeShade="80"/>
        </w:rPr>
        <w:t>for any one category entry</w:t>
      </w:r>
      <w:r w:rsidR="007361A0">
        <w:rPr>
          <w:color w:val="808080" w:themeColor="background1" w:themeShade="80"/>
        </w:rPr>
        <w:t>.</w:t>
      </w:r>
      <w:r w:rsidR="00F626C6">
        <w:rPr>
          <w:color w:val="808080" w:themeColor="background1" w:themeShade="80"/>
        </w:rPr>
        <w:t xml:space="preserve">  Entrants must ensure that the subject line and email text will enable all the emails for one entry to be associated with each other.</w:t>
      </w:r>
    </w:p>
    <w:p w:rsidR="00BC5404" w:rsidRPr="00336D3A" w:rsidRDefault="00BC5404" w:rsidP="000879F2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336D3A">
        <w:rPr>
          <w:color w:val="808080" w:themeColor="background1" w:themeShade="80"/>
        </w:rPr>
        <w:t xml:space="preserve">Entrants may enter </w:t>
      </w:r>
      <w:r w:rsidR="00336D3A" w:rsidRPr="00336D3A">
        <w:rPr>
          <w:color w:val="808080" w:themeColor="background1" w:themeShade="80"/>
        </w:rPr>
        <w:t>up to three award categories</w:t>
      </w:r>
      <w:r w:rsidRPr="00336D3A">
        <w:rPr>
          <w:color w:val="808080" w:themeColor="background1" w:themeShade="80"/>
        </w:rPr>
        <w:t>.  Entrants must complete a separate entry form per category, with answers and evidence tailored to the category in question.</w:t>
      </w:r>
    </w:p>
    <w:p w:rsidR="00165040" w:rsidRPr="00336D3A" w:rsidRDefault="00165040" w:rsidP="000879F2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color w:val="808080" w:themeColor="background1" w:themeShade="80"/>
        </w:rPr>
      </w:pPr>
      <w:r w:rsidRPr="00336D3A">
        <w:rPr>
          <w:rFonts w:asciiTheme="minorHAnsi" w:hAnsiTheme="minorHAnsi" w:cs="Arial"/>
          <w:color w:val="808080" w:themeColor="background1" w:themeShade="80"/>
        </w:rPr>
        <w:t>Unbiased.co.uk reserves the right to contact entrants to ask for additional evidence to support their entry.</w:t>
      </w:r>
    </w:p>
    <w:p w:rsidR="00F7439A" w:rsidRDefault="00BC5404" w:rsidP="00F7439A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color w:val="808080" w:themeColor="background1" w:themeShade="80"/>
        </w:rPr>
      </w:pPr>
      <w:r w:rsidRPr="00336D3A">
        <w:rPr>
          <w:rFonts w:asciiTheme="minorHAnsi" w:hAnsiTheme="minorHAnsi" w:cs="Arial"/>
          <w:color w:val="808080" w:themeColor="background1" w:themeShade="80"/>
        </w:rPr>
        <w:t>Unbiased.co.uk reserves the right to re-assign an entry to another award category if it is deemed appropriate.</w:t>
      </w:r>
    </w:p>
    <w:p w:rsidR="00165040" w:rsidRPr="00F7439A" w:rsidRDefault="00767B46" w:rsidP="00F7439A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color w:val="808080" w:themeColor="background1" w:themeShade="80"/>
        </w:rPr>
      </w:pPr>
      <w:r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 xml:space="preserve">By submitting an entry, </w:t>
      </w:r>
      <w:r w:rsidR="00A57EEB"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 xml:space="preserve">entrants </w:t>
      </w:r>
      <w:r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 xml:space="preserve">give unbiased.co.uk the right to use </w:t>
      </w:r>
      <w:r w:rsidR="00A57EEB"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 xml:space="preserve">their </w:t>
      </w:r>
      <w:r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>name and company name for the sole purpose of identifying finalist</w:t>
      </w:r>
      <w:r w:rsidR="00A57EEB"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>s</w:t>
      </w:r>
      <w:r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>/or award category</w:t>
      </w:r>
      <w:r w:rsidR="00A57EEB"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 xml:space="preserve"> winners</w:t>
      </w:r>
      <w:r w:rsidRPr="00F7439A">
        <w:rPr>
          <w:rFonts w:asciiTheme="minorHAnsi" w:hAnsiTheme="minorHAnsi" w:cs="Arial"/>
          <w:color w:val="808080" w:themeColor="background1" w:themeShade="80"/>
          <w:shd w:val="clear" w:color="auto" w:fill="FFFFFF"/>
        </w:rPr>
        <w:t>.</w:t>
      </w:r>
    </w:p>
    <w:p w:rsidR="00F0355C" w:rsidRPr="00336D3A" w:rsidRDefault="00F0355C" w:rsidP="000879F2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336D3A">
        <w:rPr>
          <w:rFonts w:asciiTheme="minorHAnsi" w:hAnsiTheme="minorHAnsi" w:cs="Arial"/>
          <w:color w:val="808080" w:themeColor="background1" w:themeShade="80"/>
        </w:rPr>
        <w:lastRenderedPageBreak/>
        <w:t>Evidence provided in entrants’ entry forms will be shared with the judging panel</w:t>
      </w:r>
      <w:r w:rsidRPr="00336D3A">
        <w:rPr>
          <w:color w:val="808080" w:themeColor="background1" w:themeShade="80"/>
        </w:rPr>
        <w:t xml:space="preserve"> as part of the judging process. </w:t>
      </w:r>
    </w:p>
    <w:p w:rsidR="00713EAD" w:rsidRDefault="00BC5404" w:rsidP="00713EAD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336D3A">
        <w:rPr>
          <w:color w:val="808080" w:themeColor="background1" w:themeShade="80"/>
        </w:rPr>
        <w:t>The judges’ decisions are final. The Panel will not enter into a</w:t>
      </w:r>
      <w:r w:rsidR="007361A0">
        <w:rPr>
          <w:color w:val="808080" w:themeColor="background1" w:themeShade="80"/>
        </w:rPr>
        <w:t>ny</w:t>
      </w:r>
      <w:r w:rsidRPr="00336D3A">
        <w:rPr>
          <w:color w:val="808080" w:themeColor="background1" w:themeShade="80"/>
        </w:rPr>
        <w:t xml:space="preserve"> correspondence about why an entry </w:t>
      </w:r>
      <w:r w:rsidR="007361A0">
        <w:rPr>
          <w:color w:val="808080" w:themeColor="background1" w:themeShade="80"/>
        </w:rPr>
        <w:t>has</w:t>
      </w:r>
      <w:r w:rsidR="007361A0" w:rsidRPr="00336D3A">
        <w:rPr>
          <w:color w:val="808080" w:themeColor="background1" w:themeShade="80"/>
        </w:rPr>
        <w:t xml:space="preserve"> </w:t>
      </w:r>
      <w:r w:rsidRPr="00336D3A">
        <w:rPr>
          <w:color w:val="808080" w:themeColor="background1" w:themeShade="80"/>
        </w:rPr>
        <w:t>not</w:t>
      </w:r>
      <w:r w:rsidR="007361A0">
        <w:rPr>
          <w:color w:val="808080" w:themeColor="background1" w:themeShade="80"/>
        </w:rPr>
        <w:t xml:space="preserve"> been</w:t>
      </w:r>
      <w:r w:rsidR="00713EAD">
        <w:rPr>
          <w:color w:val="808080" w:themeColor="background1" w:themeShade="80"/>
        </w:rPr>
        <w:t xml:space="preserve"> selected as a finalist.</w:t>
      </w:r>
    </w:p>
    <w:p w:rsidR="00F7439A" w:rsidRDefault="00F0355C" w:rsidP="00F7439A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713EAD">
        <w:rPr>
          <w:color w:val="808080" w:themeColor="background1" w:themeShade="80"/>
        </w:rPr>
        <w:t xml:space="preserve">The judges reserve the right to withhold an award </w:t>
      </w:r>
      <w:r w:rsidR="007361A0" w:rsidRPr="00713EAD">
        <w:rPr>
          <w:color w:val="808080" w:themeColor="background1" w:themeShade="80"/>
        </w:rPr>
        <w:t xml:space="preserve">category altogether </w:t>
      </w:r>
      <w:r w:rsidRPr="00713EAD">
        <w:rPr>
          <w:color w:val="808080" w:themeColor="background1" w:themeShade="80"/>
        </w:rPr>
        <w:t>should they so decide.</w:t>
      </w:r>
    </w:p>
    <w:p w:rsidR="00A345B0" w:rsidRPr="00F7439A" w:rsidRDefault="00A345B0" w:rsidP="00F7439A">
      <w:pPr>
        <w:pStyle w:val="ListParagraph"/>
        <w:numPr>
          <w:ilvl w:val="0"/>
          <w:numId w:val="4"/>
        </w:numPr>
        <w:ind w:left="284" w:hanging="284"/>
        <w:rPr>
          <w:color w:val="808080" w:themeColor="background1" w:themeShade="80"/>
        </w:rPr>
      </w:pPr>
      <w:r w:rsidRPr="00F7439A">
        <w:rPr>
          <w:rStyle w:val="Emphasis"/>
          <w:i w:val="0"/>
          <w:iCs w:val="0"/>
          <w:color w:val="808080" w:themeColor="background1" w:themeShade="80"/>
          <w:shd w:val="clear" w:color="auto" w:fill="FFFFFF"/>
        </w:rPr>
        <w:t>Winners</w:t>
      </w:r>
      <w:r w:rsidRPr="00F7439A">
        <w:rPr>
          <w:rStyle w:val="apple-converted-space"/>
          <w:color w:val="808080" w:themeColor="background1" w:themeShade="80"/>
          <w:shd w:val="clear" w:color="auto" w:fill="FFFFFF"/>
        </w:rPr>
        <w:t> </w:t>
      </w:r>
      <w:r w:rsidRPr="00F7439A">
        <w:rPr>
          <w:color w:val="808080" w:themeColor="background1" w:themeShade="80"/>
          <w:shd w:val="clear" w:color="auto" w:fill="FFFFFF"/>
        </w:rPr>
        <w:t>&amp; finalists may be</w:t>
      </w:r>
      <w:r w:rsidRPr="00F7439A">
        <w:rPr>
          <w:rStyle w:val="apple-converted-space"/>
          <w:color w:val="808080" w:themeColor="background1" w:themeShade="80"/>
          <w:shd w:val="clear" w:color="auto" w:fill="FFFFFF"/>
        </w:rPr>
        <w:t> </w:t>
      </w:r>
      <w:r w:rsidRPr="00F7439A">
        <w:rPr>
          <w:rStyle w:val="Emphasis"/>
          <w:i w:val="0"/>
          <w:iCs w:val="0"/>
          <w:color w:val="808080" w:themeColor="background1" w:themeShade="80"/>
          <w:shd w:val="clear" w:color="auto" w:fill="FFFFFF"/>
        </w:rPr>
        <w:t>required</w:t>
      </w:r>
      <w:r w:rsidRPr="00F7439A">
        <w:rPr>
          <w:rStyle w:val="apple-converted-space"/>
          <w:color w:val="808080" w:themeColor="background1" w:themeShade="80"/>
          <w:shd w:val="clear" w:color="auto" w:fill="FFFFFF"/>
        </w:rPr>
        <w:t> </w:t>
      </w:r>
      <w:r w:rsidRPr="00F7439A">
        <w:rPr>
          <w:color w:val="808080" w:themeColor="background1" w:themeShade="80"/>
          <w:shd w:val="clear" w:color="auto" w:fill="FFFFFF"/>
        </w:rPr>
        <w:t>to take part in some post-event publicity and consent to their name and images being used for such</w:t>
      </w:r>
      <w:r w:rsidRPr="00F7439A">
        <w:rPr>
          <w:rStyle w:val="apple-converted-space"/>
          <w:color w:val="808080" w:themeColor="background1" w:themeShade="80"/>
          <w:shd w:val="clear" w:color="auto" w:fill="FFFFFF"/>
        </w:rPr>
        <w:t> </w:t>
      </w:r>
      <w:r w:rsidRPr="00F7439A">
        <w:rPr>
          <w:rStyle w:val="Emphasis"/>
          <w:i w:val="0"/>
          <w:iCs w:val="0"/>
          <w:color w:val="808080" w:themeColor="background1" w:themeShade="80"/>
          <w:shd w:val="clear" w:color="auto" w:fill="FFFFFF"/>
        </w:rPr>
        <w:t>purposes</w:t>
      </w:r>
      <w:r w:rsidRPr="00F7439A">
        <w:rPr>
          <w:color w:val="808080" w:themeColor="background1" w:themeShade="80"/>
          <w:shd w:val="clear" w:color="auto" w:fill="FFFFFF"/>
        </w:rPr>
        <w:t>.</w:t>
      </w:r>
    </w:p>
    <w:p w:rsidR="00BC5404" w:rsidRPr="00336D3A" w:rsidRDefault="00BC5404" w:rsidP="000879F2">
      <w:pPr>
        <w:pStyle w:val="NoSpacing"/>
        <w:rPr>
          <w:color w:val="808080" w:themeColor="background1" w:themeShade="80"/>
          <w:lang w:val="en-US"/>
        </w:rPr>
      </w:pPr>
    </w:p>
    <w:p w:rsidR="00F62FBC" w:rsidRPr="00084F27" w:rsidRDefault="008D7859" w:rsidP="000879F2">
      <w:pPr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8860790</wp:posOffset>
                </wp:positionV>
                <wp:extent cx="6619875" cy="238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56" w:rsidRPr="00992D56" w:rsidRDefault="00992D56" w:rsidP="00992D56">
                            <w:pPr>
                              <w:pStyle w:val="Footer"/>
                              <w:tabs>
                                <w:tab w:val="clear" w:pos="9026"/>
                                <w:tab w:val="right" w:pos="9639"/>
                              </w:tabs>
                              <w:ind w:left="-851" w:right="-613"/>
                              <w:rPr>
                                <w:color w:val="808080" w:themeColor="background1" w:themeShade="80"/>
                              </w:rPr>
                            </w:pPr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Registered Office: Unbiased Ltd, c/o AFP Services Ltd, </w:t>
                            </w:r>
                            <w:proofErr w:type="spellStart"/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Satra</w:t>
                            </w:r>
                            <w:proofErr w:type="spellEnd"/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Innovation Park, </w:t>
                            </w:r>
                            <w:proofErr w:type="spellStart"/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Satra</w:t>
                            </w:r>
                            <w:proofErr w:type="spellEnd"/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House, Rockingham Road, Kettering, </w:t>
                            </w:r>
                            <w:proofErr w:type="gramStart"/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Northants</w:t>
                            </w:r>
                            <w:proofErr w:type="gramEnd"/>
                            <w:r w:rsidRPr="00992D56">
                              <w:rPr>
                                <w:rFonts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, NN16 9JD. Registered in England: No. 06775878</w:t>
                            </w:r>
                          </w:p>
                          <w:p w:rsidR="00992D56" w:rsidRDefault="00992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697.7pt;width:52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" stroked="f">
                <v:textbox>
                  <w:txbxContent>
                    <w:p w:rsidR="00992D56" w:rsidRPr="00992D56" w:rsidRDefault="00992D56" w:rsidP="00992D56">
                      <w:pPr>
                        <w:pStyle w:val="Footer"/>
                        <w:tabs>
                          <w:tab w:val="clear" w:pos="9026"/>
                          <w:tab w:val="right" w:pos="9639"/>
                        </w:tabs>
                        <w:ind w:left="-851" w:right="-613"/>
                        <w:rPr>
                          <w:color w:val="808080" w:themeColor="background1" w:themeShade="80"/>
                        </w:rPr>
                      </w:pPr>
                      <w:r w:rsidRPr="00992D56">
                        <w:rPr>
                          <w:rFonts w:cs="Arial"/>
                          <w:color w:val="808080" w:themeColor="background1" w:themeShade="80"/>
                          <w:sz w:val="15"/>
                          <w:szCs w:val="15"/>
                        </w:rPr>
                        <w:t>Registered Office: Unbiased Ltd, c/o AFP Services Ltd, Satra Innovation Park, Satra House, Rockingham Road, Kettering, Northants, NN16 9JD. Registered in England: No. 06775878</w:t>
                      </w:r>
                    </w:p>
                    <w:p w:rsidR="00992D56" w:rsidRDefault="00992D56"/>
                  </w:txbxContent>
                </v:textbox>
              </v:shape>
            </w:pict>
          </mc:Fallback>
        </mc:AlternateContent>
      </w:r>
      <w:r w:rsidR="006A238E" w:rsidRPr="00336D3A">
        <w:rPr>
          <w:rFonts w:ascii="Calibri" w:eastAsia="Calibri" w:hAnsi="Calibri" w:cs="Arial"/>
          <w:color w:val="808080" w:themeColor="background1" w:themeShade="80"/>
          <w:lang w:val="en-US"/>
        </w:rPr>
        <w:t xml:space="preserve">One </w:t>
      </w:r>
      <w:r w:rsidR="00F7439A">
        <w:rPr>
          <w:rFonts w:ascii="Calibri" w:eastAsia="Calibri" w:hAnsi="Calibri" w:cs="Arial"/>
          <w:color w:val="808080" w:themeColor="background1" w:themeShade="80"/>
          <w:lang w:val="en-US"/>
        </w:rPr>
        <w:t>compli</w:t>
      </w:r>
      <w:r w:rsidR="000879F2" w:rsidRPr="00336D3A">
        <w:rPr>
          <w:rFonts w:ascii="Calibri" w:eastAsia="Calibri" w:hAnsi="Calibri" w:cs="Arial"/>
          <w:color w:val="808080" w:themeColor="background1" w:themeShade="80"/>
          <w:lang w:val="en-US"/>
        </w:rPr>
        <w:t xml:space="preserve">mentary </w:t>
      </w:r>
      <w:r w:rsidR="006A238E" w:rsidRPr="00336D3A">
        <w:rPr>
          <w:rFonts w:ascii="Calibri" w:eastAsia="Calibri" w:hAnsi="Calibri" w:cs="Arial"/>
          <w:color w:val="808080" w:themeColor="background1" w:themeShade="80"/>
          <w:lang w:val="en-US"/>
        </w:rPr>
        <w:t xml:space="preserve">ticket to the </w:t>
      </w:r>
      <w:r w:rsidR="00F0355C" w:rsidRPr="00336D3A">
        <w:rPr>
          <w:rFonts w:ascii="Calibri" w:eastAsia="Calibri" w:hAnsi="Calibri" w:cs="Arial"/>
          <w:color w:val="808080" w:themeColor="background1" w:themeShade="80"/>
          <w:lang w:val="en-US"/>
        </w:rPr>
        <w:t>Media Awards</w:t>
      </w:r>
      <w:r w:rsidR="006A238E" w:rsidRPr="00336D3A">
        <w:rPr>
          <w:rFonts w:ascii="Calibri" w:eastAsia="Calibri" w:hAnsi="Calibri" w:cs="Arial"/>
          <w:color w:val="808080" w:themeColor="background1" w:themeShade="80"/>
          <w:lang w:val="en-US"/>
        </w:rPr>
        <w:t xml:space="preserve"> in </w:t>
      </w:r>
      <w:r w:rsidR="00F0355C" w:rsidRPr="00336D3A">
        <w:rPr>
          <w:rFonts w:ascii="Calibri" w:eastAsia="Calibri" w:hAnsi="Calibri" w:cs="Arial"/>
          <w:color w:val="808080" w:themeColor="background1" w:themeShade="80"/>
          <w:lang w:val="en-US"/>
        </w:rPr>
        <w:t>February</w:t>
      </w:r>
      <w:r w:rsidR="00A345B0">
        <w:rPr>
          <w:rFonts w:ascii="Calibri" w:eastAsia="Calibri" w:hAnsi="Calibri" w:cs="Arial"/>
          <w:color w:val="808080" w:themeColor="background1" w:themeShade="80"/>
          <w:lang w:val="en-US"/>
        </w:rPr>
        <w:t xml:space="preserve"> 2014 </w:t>
      </w:r>
      <w:r w:rsidR="006A238E" w:rsidRPr="00336D3A">
        <w:rPr>
          <w:rFonts w:ascii="Calibri" w:eastAsia="Calibri" w:hAnsi="Calibri" w:cs="Arial"/>
          <w:color w:val="808080" w:themeColor="background1" w:themeShade="80"/>
          <w:lang w:val="en-US"/>
        </w:rPr>
        <w:t xml:space="preserve">will be allocated per shortlisted entry. </w:t>
      </w:r>
    </w:p>
    <w:sectPr w:rsidR="00F62FBC" w:rsidRPr="00084F27" w:rsidSect="008554F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A7" w:rsidRDefault="00A321A7" w:rsidP="005517FF">
      <w:pPr>
        <w:spacing w:after="0" w:line="240" w:lineRule="auto"/>
      </w:pPr>
      <w:r>
        <w:separator/>
      </w:r>
    </w:p>
  </w:endnote>
  <w:endnote w:type="continuationSeparator" w:id="0">
    <w:p w:rsidR="00A321A7" w:rsidRDefault="00A321A7" w:rsidP="005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A7" w:rsidRDefault="00A321A7" w:rsidP="005517FF">
      <w:pPr>
        <w:spacing w:after="0" w:line="240" w:lineRule="auto"/>
      </w:pPr>
      <w:r>
        <w:separator/>
      </w:r>
    </w:p>
  </w:footnote>
  <w:footnote w:type="continuationSeparator" w:id="0">
    <w:p w:rsidR="00A321A7" w:rsidRDefault="00A321A7" w:rsidP="0055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F" w:rsidRDefault="00D60E1F">
    <w:pPr>
      <w:pStyle w:val="Header"/>
    </w:pPr>
    <w:r w:rsidRPr="005517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3402965</wp:posOffset>
          </wp:positionH>
          <wp:positionV relativeFrom="paragraph">
            <wp:posOffset>-105410</wp:posOffset>
          </wp:positionV>
          <wp:extent cx="2747645" cy="629285"/>
          <wp:effectExtent l="19050" t="0" r="0" b="0"/>
          <wp:wrapSquare wrapText="bothSides"/>
          <wp:docPr id="3" name="Picture 1" descr="unbias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ias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764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C8"/>
    <w:multiLevelType w:val="hybridMultilevel"/>
    <w:tmpl w:val="56C8AB96"/>
    <w:lvl w:ilvl="0" w:tplc="4DB8142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913595B"/>
    <w:multiLevelType w:val="hybridMultilevel"/>
    <w:tmpl w:val="7090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6E94"/>
    <w:multiLevelType w:val="hybridMultilevel"/>
    <w:tmpl w:val="8C9E1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0B48"/>
    <w:multiLevelType w:val="hybridMultilevel"/>
    <w:tmpl w:val="2E5CEE36"/>
    <w:lvl w:ilvl="0" w:tplc="08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F4B1DD8"/>
    <w:multiLevelType w:val="hybridMultilevel"/>
    <w:tmpl w:val="57D61C10"/>
    <w:lvl w:ilvl="0" w:tplc="D390CBD4">
      <w:start w:val="1"/>
      <w:numFmt w:val="decimal"/>
      <w:lvlText w:val="%1."/>
      <w:lvlJc w:val="righ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3D654D2"/>
    <w:multiLevelType w:val="hybridMultilevel"/>
    <w:tmpl w:val="BA4A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1634"/>
    <w:multiLevelType w:val="hybridMultilevel"/>
    <w:tmpl w:val="21E4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7FB6"/>
    <w:multiLevelType w:val="hybridMultilevel"/>
    <w:tmpl w:val="83EE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63F1"/>
    <w:multiLevelType w:val="hybridMultilevel"/>
    <w:tmpl w:val="C9C6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6203"/>
    <w:multiLevelType w:val="hybridMultilevel"/>
    <w:tmpl w:val="D6BEE9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7EB6A1D"/>
    <w:multiLevelType w:val="hybridMultilevel"/>
    <w:tmpl w:val="2E5CEE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FF"/>
    <w:rsid w:val="0008141A"/>
    <w:rsid w:val="000821DF"/>
    <w:rsid w:val="00084F27"/>
    <w:rsid w:val="000879F2"/>
    <w:rsid w:val="000C4AF5"/>
    <w:rsid w:val="00110AE5"/>
    <w:rsid w:val="00132B5A"/>
    <w:rsid w:val="00150E2C"/>
    <w:rsid w:val="00162E6C"/>
    <w:rsid w:val="00163A17"/>
    <w:rsid w:val="00165040"/>
    <w:rsid w:val="001B7486"/>
    <w:rsid w:val="001C1087"/>
    <w:rsid w:val="001C2790"/>
    <w:rsid w:val="00223F05"/>
    <w:rsid w:val="002579EF"/>
    <w:rsid w:val="0028223D"/>
    <w:rsid w:val="002C0C20"/>
    <w:rsid w:val="002C5CD9"/>
    <w:rsid w:val="0031118D"/>
    <w:rsid w:val="00324140"/>
    <w:rsid w:val="00336D3A"/>
    <w:rsid w:val="00337AFB"/>
    <w:rsid w:val="00355C99"/>
    <w:rsid w:val="0036431B"/>
    <w:rsid w:val="003657F2"/>
    <w:rsid w:val="003719CB"/>
    <w:rsid w:val="00382EC6"/>
    <w:rsid w:val="00393728"/>
    <w:rsid w:val="00396177"/>
    <w:rsid w:val="003B05DD"/>
    <w:rsid w:val="003D559D"/>
    <w:rsid w:val="003F099A"/>
    <w:rsid w:val="00435D51"/>
    <w:rsid w:val="0047016E"/>
    <w:rsid w:val="004F2D68"/>
    <w:rsid w:val="00517986"/>
    <w:rsid w:val="0052226D"/>
    <w:rsid w:val="005517FF"/>
    <w:rsid w:val="005F4465"/>
    <w:rsid w:val="00636336"/>
    <w:rsid w:val="00636798"/>
    <w:rsid w:val="0065582C"/>
    <w:rsid w:val="006A238E"/>
    <w:rsid w:val="006E511D"/>
    <w:rsid w:val="006F34D5"/>
    <w:rsid w:val="00701626"/>
    <w:rsid w:val="00704B25"/>
    <w:rsid w:val="00713EAD"/>
    <w:rsid w:val="00731310"/>
    <w:rsid w:val="007361A0"/>
    <w:rsid w:val="00767B46"/>
    <w:rsid w:val="007D20D6"/>
    <w:rsid w:val="007F09A3"/>
    <w:rsid w:val="00804EC8"/>
    <w:rsid w:val="00805EF1"/>
    <w:rsid w:val="00807EAE"/>
    <w:rsid w:val="008345ED"/>
    <w:rsid w:val="00845863"/>
    <w:rsid w:val="008554F2"/>
    <w:rsid w:val="00867172"/>
    <w:rsid w:val="00885285"/>
    <w:rsid w:val="008914EA"/>
    <w:rsid w:val="008A58CD"/>
    <w:rsid w:val="008B3936"/>
    <w:rsid w:val="008D7859"/>
    <w:rsid w:val="00902E5D"/>
    <w:rsid w:val="00992D56"/>
    <w:rsid w:val="009C42C7"/>
    <w:rsid w:val="009F0F82"/>
    <w:rsid w:val="00A11459"/>
    <w:rsid w:val="00A321A7"/>
    <w:rsid w:val="00A345B0"/>
    <w:rsid w:val="00A548C8"/>
    <w:rsid w:val="00A57EEB"/>
    <w:rsid w:val="00AA5EB0"/>
    <w:rsid w:val="00AD0BD9"/>
    <w:rsid w:val="00B077C7"/>
    <w:rsid w:val="00B34368"/>
    <w:rsid w:val="00B86A15"/>
    <w:rsid w:val="00BC5404"/>
    <w:rsid w:val="00BD4325"/>
    <w:rsid w:val="00BD525D"/>
    <w:rsid w:val="00C06FC9"/>
    <w:rsid w:val="00C23332"/>
    <w:rsid w:val="00C47899"/>
    <w:rsid w:val="00C51913"/>
    <w:rsid w:val="00C678A6"/>
    <w:rsid w:val="00C81468"/>
    <w:rsid w:val="00CC4330"/>
    <w:rsid w:val="00CD051A"/>
    <w:rsid w:val="00CF4465"/>
    <w:rsid w:val="00D56A4D"/>
    <w:rsid w:val="00D60E1F"/>
    <w:rsid w:val="00D97AA2"/>
    <w:rsid w:val="00DA01D7"/>
    <w:rsid w:val="00DB6C86"/>
    <w:rsid w:val="00DB71AE"/>
    <w:rsid w:val="00DF3F14"/>
    <w:rsid w:val="00DF3F8A"/>
    <w:rsid w:val="00E07D36"/>
    <w:rsid w:val="00E30FD5"/>
    <w:rsid w:val="00E55DAE"/>
    <w:rsid w:val="00E646E8"/>
    <w:rsid w:val="00E67C44"/>
    <w:rsid w:val="00EB5EE9"/>
    <w:rsid w:val="00EC3350"/>
    <w:rsid w:val="00EF70E3"/>
    <w:rsid w:val="00F0355C"/>
    <w:rsid w:val="00F4386E"/>
    <w:rsid w:val="00F552B2"/>
    <w:rsid w:val="00F626C6"/>
    <w:rsid w:val="00F627D8"/>
    <w:rsid w:val="00F62FBC"/>
    <w:rsid w:val="00F723C4"/>
    <w:rsid w:val="00F7439A"/>
    <w:rsid w:val="00F7760C"/>
    <w:rsid w:val="00FA3B7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1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FF"/>
  </w:style>
  <w:style w:type="paragraph" w:styleId="Footer">
    <w:name w:val="footer"/>
    <w:basedOn w:val="Normal"/>
    <w:link w:val="FooterChar"/>
    <w:uiPriority w:val="99"/>
    <w:unhideWhenUsed/>
    <w:rsid w:val="0055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FF"/>
  </w:style>
  <w:style w:type="paragraph" w:styleId="BalloonText">
    <w:name w:val="Balloon Text"/>
    <w:basedOn w:val="Normal"/>
    <w:link w:val="BalloonTextChar"/>
    <w:uiPriority w:val="99"/>
    <w:semiHidden/>
    <w:unhideWhenUsed/>
    <w:rsid w:val="0055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17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5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17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1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3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8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33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45B0"/>
  </w:style>
  <w:style w:type="character" w:styleId="Emphasis">
    <w:name w:val="Emphasis"/>
    <w:basedOn w:val="DefaultParagraphFont"/>
    <w:uiPriority w:val="20"/>
    <w:qFormat/>
    <w:rsid w:val="00A34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1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FF"/>
  </w:style>
  <w:style w:type="paragraph" w:styleId="Footer">
    <w:name w:val="footer"/>
    <w:basedOn w:val="Normal"/>
    <w:link w:val="FooterChar"/>
    <w:uiPriority w:val="99"/>
    <w:unhideWhenUsed/>
    <w:rsid w:val="0055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FF"/>
  </w:style>
  <w:style w:type="paragraph" w:styleId="BalloonText">
    <w:name w:val="Balloon Text"/>
    <w:basedOn w:val="Normal"/>
    <w:link w:val="BalloonTextChar"/>
    <w:uiPriority w:val="99"/>
    <w:semiHidden/>
    <w:unhideWhenUsed/>
    <w:rsid w:val="0055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17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5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17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1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3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8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33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45B0"/>
  </w:style>
  <w:style w:type="character" w:styleId="Emphasis">
    <w:name w:val="Emphasis"/>
    <w:basedOn w:val="DefaultParagraphFont"/>
    <w:uiPriority w:val="20"/>
    <w:qFormat/>
    <w:rsid w:val="00A34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tries@unbiased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tries@unbiase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ries@unbiased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00B0-A4B4-4899-9BE3-A144B473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Kuplic</dc:creator>
  <cp:lastModifiedBy>Daisie Whitaker</cp:lastModifiedBy>
  <cp:revision>4</cp:revision>
  <cp:lastPrinted>2013-06-26T09:14:00Z</cp:lastPrinted>
  <dcterms:created xsi:type="dcterms:W3CDTF">2013-09-17T14:28:00Z</dcterms:created>
  <dcterms:modified xsi:type="dcterms:W3CDTF">2013-09-17T14:30:00Z</dcterms:modified>
</cp:coreProperties>
</file>